
<file path=[Content_Types].xml><?xml version="1.0" encoding="utf-8"?>
<Types xmlns="http://schemas.openxmlformats.org/package/2006/content-types"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07D" w:rsidRPr="00204380" w:rsidRDefault="00A7407D">
      <w:pPr>
        <w:rPr>
          <w:rFonts w:ascii="ITC New Baskerville Std" w:hAnsi="ITC New Baskerville Std"/>
        </w:rPr>
      </w:pP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A61E99" w:rsidP="00A61E99">
      <w:pPr>
        <w:tabs>
          <w:tab w:val="left" w:pos="3664"/>
        </w:tabs>
        <w:rPr>
          <w:rFonts w:ascii="ITC New Baskerville Std" w:hAnsi="ITC New Baskerville Std"/>
        </w:rPr>
      </w:pPr>
      <w:r>
        <w:rPr>
          <w:rFonts w:ascii="ITC New Baskerville Std" w:hAnsi="ITC New Baskerville Std"/>
        </w:rPr>
        <w:tab/>
      </w: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5D5014" w:rsidP="005D5014">
      <w:pPr>
        <w:pBdr>
          <w:top w:val="single" w:sz="4" w:space="1" w:color="auto"/>
        </w:pBdr>
        <w:spacing w:after="0" w:line="240" w:lineRule="auto"/>
        <w:jc w:val="right"/>
        <w:rPr>
          <w:rFonts w:ascii="ITC New Baskerville Std" w:hAnsi="ITC New Baskerville Std"/>
          <w:b/>
          <w:sz w:val="20"/>
          <w:szCs w:val="20"/>
        </w:rPr>
      </w:pPr>
      <w:r w:rsidRPr="00204380">
        <w:rPr>
          <w:rFonts w:ascii="ITC New Baskerville Std" w:hAnsi="ITC New Baskerville Std"/>
          <w:b/>
          <w:sz w:val="20"/>
          <w:szCs w:val="20"/>
        </w:rPr>
        <w:t xml:space="preserve">MANUAL DE </w:t>
      </w:r>
      <w:r w:rsidR="00787868" w:rsidRPr="00204380">
        <w:rPr>
          <w:rFonts w:ascii="ITC New Baskerville Std" w:hAnsi="ITC New Baskerville Std"/>
          <w:b/>
          <w:sz w:val="20"/>
          <w:szCs w:val="20"/>
        </w:rPr>
        <w:t xml:space="preserve">PROCEDEMENTOS DE CALIDADE </w:t>
      </w:r>
    </w:p>
    <w:p w:rsidR="0098653E" w:rsidRPr="00204380" w:rsidRDefault="0098653E">
      <w:pPr>
        <w:rPr>
          <w:rFonts w:ascii="ITC New Baskerville Std" w:hAnsi="ITC New Baskerville Std"/>
          <w:sz w:val="26"/>
        </w:rPr>
      </w:pPr>
    </w:p>
    <w:p w:rsidR="006C5100" w:rsidRPr="009E1EF4" w:rsidRDefault="006C5100" w:rsidP="006C5100">
      <w:pPr>
        <w:shd w:val="clear" w:color="auto" w:fill="FFFFFF" w:themeFill="background1"/>
        <w:spacing w:after="0"/>
        <w:rPr>
          <w:rFonts w:ascii="ITC New Baskerville Std" w:hAnsi="ITC New Baskerville Std"/>
          <w:sz w:val="24"/>
          <w:szCs w:val="24"/>
        </w:rPr>
      </w:pPr>
      <w:r w:rsidRPr="009E1EF4">
        <w:rPr>
          <w:rFonts w:ascii="ITC New Baskerville Std" w:hAnsi="ITC New Baskerville Std"/>
          <w:sz w:val="36"/>
          <w:szCs w:val="36"/>
        </w:rPr>
        <w:t>P</w:t>
      </w:r>
      <w:r w:rsidRPr="009E1EF4">
        <w:rPr>
          <w:rFonts w:ascii="ITC New Baskerville Std" w:hAnsi="ITC New Baskerville Std"/>
          <w:sz w:val="24"/>
          <w:szCs w:val="24"/>
        </w:rPr>
        <w:t>ROCED</w:t>
      </w:r>
      <w:r w:rsidR="00787868" w:rsidRPr="009E1EF4">
        <w:rPr>
          <w:rFonts w:ascii="ITC New Baskerville Std" w:hAnsi="ITC New Baskerville Std"/>
          <w:sz w:val="24"/>
          <w:szCs w:val="24"/>
        </w:rPr>
        <w:t>E</w:t>
      </w:r>
      <w:r w:rsidRPr="009E1EF4">
        <w:rPr>
          <w:rFonts w:ascii="ITC New Baskerville Std" w:hAnsi="ITC New Baskerville Std"/>
          <w:sz w:val="24"/>
          <w:szCs w:val="24"/>
        </w:rPr>
        <w:t>MENTO</w:t>
      </w:r>
    </w:p>
    <w:p w:rsidR="006C5100" w:rsidRPr="00F921EE" w:rsidRDefault="00323925" w:rsidP="006C5100">
      <w:pPr>
        <w:pBdr>
          <w:top w:val="single" w:sz="24" w:space="1" w:color="000000" w:themeColor="text1"/>
        </w:pBdr>
        <w:shd w:val="clear" w:color="auto" w:fill="FFFFFF" w:themeFill="background1"/>
        <w:spacing w:after="0"/>
        <w:rPr>
          <w:rFonts w:ascii="ITC New Baskerville Std" w:hAnsi="ITC New Baskerville Std"/>
          <w:sz w:val="36"/>
          <w:szCs w:val="36"/>
        </w:rPr>
      </w:pPr>
      <w:r>
        <w:rPr>
          <w:rFonts w:ascii="ITC New Baskerville Std" w:hAnsi="ITC New Baskerville Std"/>
          <w:sz w:val="56"/>
          <w:szCs w:val="52"/>
        </w:rPr>
        <w:t>Matrícula</w:t>
      </w:r>
      <w:r w:rsidR="000A6147" w:rsidRPr="00F921EE">
        <w:rPr>
          <w:rFonts w:ascii="ITC New Baskerville Std" w:hAnsi="ITC New Baskerville Std"/>
          <w:sz w:val="56"/>
          <w:szCs w:val="52"/>
        </w:rPr>
        <w:t xml:space="preserve"> </w:t>
      </w:r>
    </w:p>
    <w:p w:rsidR="00B023FE" w:rsidRDefault="00B023FE" w:rsidP="00B023FE">
      <w:pPr>
        <w:shd w:val="clear" w:color="auto" w:fill="FFFFFF" w:themeFill="background1"/>
        <w:rPr>
          <w:rFonts w:ascii="ITC New Baskerville Std" w:hAnsi="ITC New Baskerville Std"/>
          <w:sz w:val="30"/>
          <w:szCs w:val="48"/>
        </w:rPr>
      </w:pPr>
      <w:r>
        <w:rPr>
          <w:rFonts w:ascii="ITC New Baskerville Std" w:hAnsi="ITC New Baskerville Std"/>
          <w:sz w:val="30"/>
          <w:szCs w:val="36"/>
        </w:rPr>
        <w:t>C</w:t>
      </w:r>
      <w:r>
        <w:rPr>
          <w:rFonts w:ascii="ITC New Baskerville Std" w:hAnsi="ITC New Baskerville Std"/>
          <w:sz w:val="30"/>
          <w:szCs w:val="24"/>
        </w:rPr>
        <w:t>ÓDIGO</w:t>
      </w:r>
      <w:r>
        <w:rPr>
          <w:rFonts w:ascii="ITC New Baskerville Std" w:hAnsi="ITC New Baskerville Std"/>
          <w:sz w:val="30"/>
          <w:szCs w:val="36"/>
        </w:rPr>
        <w:t xml:space="preserve"> </w:t>
      </w:r>
      <w:r>
        <w:rPr>
          <w:rFonts w:ascii="ITC New Baskerville Std" w:hAnsi="ITC New Baskerville Std"/>
          <w:sz w:val="30"/>
          <w:szCs w:val="48"/>
        </w:rPr>
        <w:t xml:space="preserve">AC-0201 P1    </w:t>
      </w:r>
      <w:r>
        <w:rPr>
          <w:rFonts w:ascii="ITC New Baskerville Std" w:hAnsi="ITC New Baskerville Std"/>
          <w:sz w:val="30"/>
          <w:szCs w:val="36"/>
        </w:rPr>
        <w:t>Í</w:t>
      </w:r>
      <w:r>
        <w:rPr>
          <w:rFonts w:ascii="ITC New Baskerville Std" w:hAnsi="ITC New Baskerville Std"/>
          <w:sz w:val="30"/>
          <w:szCs w:val="24"/>
        </w:rPr>
        <w:t>NDICE</w:t>
      </w:r>
      <w:r>
        <w:rPr>
          <w:rFonts w:ascii="ITC New Baskerville Std" w:hAnsi="ITC New Baskerville Std"/>
          <w:sz w:val="30"/>
          <w:szCs w:val="36"/>
        </w:rPr>
        <w:t xml:space="preserve"> </w:t>
      </w:r>
      <w:r>
        <w:rPr>
          <w:rFonts w:ascii="ITC New Baskerville Std" w:hAnsi="ITC New Baskerville Std"/>
          <w:sz w:val="30"/>
          <w:szCs w:val="48"/>
        </w:rPr>
        <w:t>02</w:t>
      </w:r>
    </w:p>
    <w:p w:rsidR="006C5100" w:rsidRPr="009E1EF4" w:rsidRDefault="006C5100" w:rsidP="006C5100">
      <w:pPr>
        <w:shd w:val="clear" w:color="auto" w:fill="FFFFFF" w:themeFill="background1"/>
        <w:rPr>
          <w:rFonts w:ascii="ITC New Baskerville Std" w:hAnsi="ITC New Baskerville Std"/>
        </w:rPr>
      </w:pPr>
    </w:p>
    <w:tbl>
      <w:tblPr>
        <w:tblW w:w="8931" w:type="dxa"/>
        <w:tblInd w:w="71" w:type="dxa"/>
        <w:tblBorders>
          <w:top w:val="single" w:sz="12" w:space="0" w:color="000000" w:themeColor="text1"/>
          <w:insideH w:val="single" w:sz="12" w:space="0" w:color="000000" w:themeColor="text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02"/>
        <w:gridCol w:w="330"/>
        <w:gridCol w:w="2802"/>
        <w:gridCol w:w="264"/>
        <w:gridCol w:w="2733"/>
      </w:tblGrid>
      <w:tr w:rsidR="00B023FE" w:rsidRPr="00204380">
        <w:trPr>
          <w:trHeight w:val="335"/>
        </w:trPr>
        <w:tc>
          <w:tcPr>
            <w:tcW w:w="2802" w:type="dxa"/>
            <w:shd w:val="clear" w:color="auto" w:fill="auto"/>
          </w:tcPr>
          <w:p w:rsidR="00B023FE" w:rsidRPr="00204380" w:rsidRDefault="00B023FE" w:rsidP="00B023FE">
            <w:pPr>
              <w:spacing w:before="60" w:after="60"/>
              <w:jc w:val="center"/>
              <w:rPr>
                <w:rFonts w:ascii="ITC New Baskerville Std" w:hAnsi="ITC New Baskerville Std" w:cstheme="minorHAnsi"/>
                <w:b/>
              </w:rPr>
            </w:pPr>
            <w:r w:rsidRPr="00204380">
              <w:rPr>
                <w:rFonts w:ascii="ITC New Baskerville Std" w:hAnsi="ITC New Baskerville Std" w:cstheme="minorHAnsi"/>
                <w:b/>
              </w:rPr>
              <w:t>REDACCIÓN</w:t>
            </w:r>
          </w:p>
        </w:tc>
        <w:tc>
          <w:tcPr>
            <w:tcW w:w="330" w:type="dxa"/>
            <w:shd w:val="clear" w:color="auto" w:fill="auto"/>
          </w:tcPr>
          <w:p w:rsidR="00B023FE" w:rsidRPr="00204380" w:rsidRDefault="00B023FE" w:rsidP="00B023FE">
            <w:pPr>
              <w:spacing w:before="60" w:after="60"/>
              <w:rPr>
                <w:rFonts w:ascii="ITC New Baskerville Std" w:hAnsi="ITC New Baskerville Std" w:cstheme="minorHAnsi"/>
                <w:b/>
              </w:rPr>
            </w:pPr>
          </w:p>
        </w:tc>
        <w:tc>
          <w:tcPr>
            <w:tcW w:w="2802" w:type="dxa"/>
            <w:shd w:val="clear" w:color="auto" w:fill="auto"/>
          </w:tcPr>
          <w:p w:rsidR="00B023FE" w:rsidRPr="00204380" w:rsidRDefault="00B023FE" w:rsidP="00B023FE">
            <w:pPr>
              <w:spacing w:before="60" w:after="60"/>
              <w:jc w:val="center"/>
              <w:rPr>
                <w:rFonts w:ascii="ITC New Baskerville Std" w:hAnsi="ITC New Baskerville Std" w:cstheme="minorHAnsi"/>
                <w:b/>
              </w:rPr>
            </w:pPr>
            <w:r w:rsidRPr="00204380">
              <w:rPr>
                <w:rFonts w:ascii="ITC New Baskerville Std" w:hAnsi="ITC New Baskerville Std" w:cstheme="minorHAnsi"/>
                <w:b/>
              </w:rPr>
              <w:t>VALIDACIÓN</w:t>
            </w:r>
          </w:p>
        </w:tc>
        <w:tc>
          <w:tcPr>
            <w:tcW w:w="264" w:type="dxa"/>
            <w:shd w:val="clear" w:color="auto" w:fill="auto"/>
          </w:tcPr>
          <w:p w:rsidR="00B023FE" w:rsidRPr="00204380" w:rsidRDefault="00B023FE" w:rsidP="00B023FE">
            <w:pPr>
              <w:spacing w:before="60" w:after="60"/>
              <w:rPr>
                <w:rFonts w:ascii="ITC New Baskerville Std" w:hAnsi="ITC New Baskerville Std" w:cstheme="minorHAnsi"/>
                <w:b/>
              </w:rPr>
            </w:pPr>
          </w:p>
        </w:tc>
        <w:tc>
          <w:tcPr>
            <w:tcW w:w="2733" w:type="dxa"/>
            <w:shd w:val="clear" w:color="auto" w:fill="auto"/>
          </w:tcPr>
          <w:p w:rsidR="00B023FE" w:rsidRPr="00204380" w:rsidRDefault="00B023FE" w:rsidP="00B023FE">
            <w:pPr>
              <w:spacing w:before="60" w:after="60"/>
              <w:jc w:val="center"/>
              <w:rPr>
                <w:rFonts w:ascii="ITC New Baskerville Std" w:hAnsi="ITC New Baskerville Std" w:cstheme="minorHAnsi"/>
                <w:b/>
              </w:rPr>
            </w:pPr>
            <w:r w:rsidRPr="00204380">
              <w:rPr>
                <w:rFonts w:ascii="ITC New Baskerville Std" w:hAnsi="ITC New Baskerville Std" w:cstheme="minorHAnsi"/>
                <w:b/>
              </w:rPr>
              <w:t>APROBACIÓN</w:t>
            </w:r>
          </w:p>
        </w:tc>
      </w:tr>
      <w:tr w:rsidR="00787868" w:rsidRPr="00204380">
        <w:trPr>
          <w:trHeight w:val="454"/>
        </w:trPr>
        <w:tc>
          <w:tcPr>
            <w:tcW w:w="2802" w:type="dxa"/>
            <w:shd w:val="clear" w:color="auto" w:fill="auto"/>
          </w:tcPr>
          <w:p w:rsidR="00787868" w:rsidRPr="00204380" w:rsidRDefault="00373657" w:rsidP="00787868">
            <w:pPr>
              <w:pStyle w:val="Rdacteur"/>
              <w:rPr>
                <w:rFonts w:ascii="ITC New Baskerville Std" w:hAnsi="ITC New Baskerville Std"/>
                <w:lang w:val="gl-ES"/>
              </w:rPr>
            </w:pPr>
            <w:r>
              <w:rPr>
                <w:rFonts w:ascii="ITC New Baskerville Std" w:hAnsi="ITC New Baskerville Std"/>
                <w:lang w:val="gl-ES"/>
              </w:rPr>
              <w:t>Área de Apoio á</w:t>
            </w:r>
            <w:r w:rsidR="00787868" w:rsidRPr="00204380">
              <w:rPr>
                <w:rFonts w:ascii="ITC New Baskerville Std" w:hAnsi="ITC New Baskerville Std"/>
                <w:lang w:val="gl-ES"/>
              </w:rPr>
              <w:t xml:space="preserve"> Docencia </w:t>
            </w:r>
            <w:r>
              <w:rPr>
                <w:rFonts w:ascii="ITC New Baskerville Std" w:hAnsi="ITC New Baskerville Std"/>
                <w:lang w:val="gl-ES"/>
              </w:rPr>
              <w:t>e</w:t>
            </w:r>
            <w:r w:rsidR="00787868" w:rsidRPr="00204380">
              <w:rPr>
                <w:rFonts w:ascii="ITC New Baskerville Std" w:hAnsi="ITC New Baskerville Std"/>
                <w:lang w:val="gl-ES"/>
              </w:rPr>
              <w:t xml:space="preserve"> Calidade</w:t>
            </w:r>
          </w:p>
          <w:p w:rsidR="00787868" w:rsidRDefault="00787868" w:rsidP="00787868">
            <w:pPr>
              <w:pStyle w:val="Rdacteur"/>
              <w:rPr>
                <w:rFonts w:ascii="ITC New Baskerville Std" w:hAnsi="ITC New Baskerville Std"/>
                <w:color w:val="808080" w:themeColor="background1" w:themeShade="80"/>
                <w:lang w:val="gl-ES"/>
              </w:rPr>
            </w:pPr>
          </w:p>
          <w:p w:rsidR="004D4B25" w:rsidRPr="00204380" w:rsidRDefault="004D4B25" w:rsidP="00787868">
            <w:pPr>
              <w:pStyle w:val="Rdacteur"/>
              <w:rPr>
                <w:rFonts w:ascii="ITC New Baskerville Std" w:hAnsi="ITC New Baskerville Std"/>
                <w:color w:val="808080" w:themeColor="background1" w:themeShade="80"/>
                <w:lang w:val="gl-ES"/>
              </w:rPr>
            </w:pPr>
            <w:bookmarkStart w:id="0" w:name="_GoBack"/>
            <w:bookmarkEnd w:id="0"/>
          </w:p>
          <w:p w:rsidR="00787868" w:rsidRPr="00204380" w:rsidRDefault="00787868" w:rsidP="00787868">
            <w:pPr>
              <w:pStyle w:val="Rdacteur"/>
              <w:jc w:val="left"/>
              <w:rPr>
                <w:rFonts w:ascii="ITC New Baskerville Std" w:hAnsi="ITC New Baskerville Std"/>
                <w:color w:val="808080" w:themeColor="background1" w:themeShade="80"/>
                <w:lang w:val="gl-ES"/>
              </w:rPr>
            </w:pPr>
          </w:p>
        </w:tc>
        <w:tc>
          <w:tcPr>
            <w:tcW w:w="330" w:type="dxa"/>
            <w:shd w:val="clear" w:color="auto" w:fill="auto"/>
          </w:tcPr>
          <w:p w:rsidR="00787868" w:rsidRPr="00204380" w:rsidRDefault="00787868" w:rsidP="00787868">
            <w:pPr>
              <w:jc w:val="center"/>
              <w:rPr>
                <w:rFonts w:ascii="ITC New Baskerville Std" w:hAnsi="ITC New Baskerville Std" w:cs="Arial"/>
                <w:sz w:val="20"/>
              </w:rPr>
            </w:pPr>
          </w:p>
        </w:tc>
        <w:tc>
          <w:tcPr>
            <w:tcW w:w="2802" w:type="dxa"/>
            <w:shd w:val="clear" w:color="auto" w:fill="auto"/>
          </w:tcPr>
          <w:p w:rsidR="00787868" w:rsidRPr="00204380" w:rsidRDefault="00787868" w:rsidP="00787868">
            <w:pPr>
              <w:pStyle w:val="Rdacteur"/>
              <w:rPr>
                <w:rFonts w:ascii="ITC New Baskerville Std" w:hAnsi="ITC New Baskerville Std"/>
                <w:lang w:val="gl-ES"/>
              </w:rPr>
            </w:pPr>
            <w:r w:rsidRPr="00204380">
              <w:rPr>
                <w:rFonts w:ascii="ITC New Baskerville Std" w:hAnsi="ITC New Baskerville Std"/>
                <w:lang w:val="gl-ES"/>
              </w:rPr>
              <w:t>Comisión de Calidade</w:t>
            </w:r>
          </w:p>
          <w:p w:rsidR="00787868" w:rsidRPr="00204380" w:rsidRDefault="00787868" w:rsidP="00787868">
            <w:pPr>
              <w:pStyle w:val="Rdacteur"/>
              <w:rPr>
                <w:rFonts w:ascii="ITC New Baskerville Std" w:hAnsi="ITC New Baskerville Std"/>
                <w:lang w:val="gl-ES"/>
              </w:rPr>
            </w:pPr>
          </w:p>
        </w:tc>
        <w:tc>
          <w:tcPr>
            <w:tcW w:w="264" w:type="dxa"/>
            <w:shd w:val="clear" w:color="auto" w:fill="auto"/>
          </w:tcPr>
          <w:p w:rsidR="00787868" w:rsidRPr="00204380" w:rsidRDefault="00787868" w:rsidP="00787868">
            <w:pPr>
              <w:rPr>
                <w:rFonts w:ascii="ITC New Baskerville Std" w:hAnsi="ITC New Baskerville Std" w:cs="Arial"/>
                <w:sz w:val="20"/>
              </w:rPr>
            </w:pPr>
          </w:p>
        </w:tc>
        <w:tc>
          <w:tcPr>
            <w:tcW w:w="2733" w:type="dxa"/>
            <w:shd w:val="clear" w:color="auto" w:fill="auto"/>
          </w:tcPr>
          <w:p w:rsidR="00787868" w:rsidRPr="00204380" w:rsidRDefault="00787868" w:rsidP="00787868">
            <w:pPr>
              <w:pStyle w:val="Approbateur"/>
              <w:rPr>
                <w:rFonts w:ascii="ITC New Baskerville Std" w:hAnsi="ITC New Baskerville Std"/>
                <w:lang w:val="gl-ES"/>
              </w:rPr>
            </w:pPr>
            <w:r w:rsidRPr="00204380">
              <w:rPr>
                <w:rFonts w:ascii="ITC New Baskerville Std" w:hAnsi="ITC New Baskerville Std"/>
                <w:lang w:val="gl-ES"/>
              </w:rPr>
              <w:t>Xunta de Centro</w:t>
            </w:r>
          </w:p>
          <w:p w:rsidR="00787868" w:rsidRPr="00204380" w:rsidRDefault="00787868" w:rsidP="00787868">
            <w:pPr>
              <w:pStyle w:val="Approbateur"/>
              <w:jc w:val="left"/>
              <w:rPr>
                <w:rFonts w:ascii="ITC New Baskerville Std" w:hAnsi="ITC New Baskerville Std"/>
                <w:lang w:val="gl-ES"/>
              </w:rPr>
            </w:pPr>
          </w:p>
        </w:tc>
      </w:tr>
      <w:tr w:rsidR="00787868" w:rsidRPr="00204380">
        <w:trPr>
          <w:trHeight w:hRule="exact" w:val="421"/>
        </w:trPr>
        <w:tc>
          <w:tcPr>
            <w:tcW w:w="2802" w:type="dxa"/>
            <w:shd w:val="clear" w:color="auto" w:fill="auto"/>
          </w:tcPr>
          <w:p w:rsidR="00787868" w:rsidRPr="00204380" w:rsidRDefault="00787868" w:rsidP="00787868">
            <w:pPr>
              <w:spacing w:before="60" w:after="60"/>
              <w:jc w:val="center"/>
              <w:rPr>
                <w:rFonts w:ascii="ITC New Baskerville Std" w:hAnsi="ITC New Baskerville Std" w:cstheme="minorHAnsi"/>
              </w:rPr>
            </w:pPr>
            <w:r w:rsidRPr="00204380">
              <w:rPr>
                <w:rFonts w:ascii="ITC New Baskerville Std" w:hAnsi="ITC New Baskerville Std" w:cstheme="minorHAnsi"/>
              </w:rPr>
              <w:t>Data e sinatura</w:t>
            </w:r>
          </w:p>
        </w:tc>
        <w:tc>
          <w:tcPr>
            <w:tcW w:w="330" w:type="dxa"/>
            <w:shd w:val="clear" w:color="auto" w:fill="auto"/>
          </w:tcPr>
          <w:p w:rsidR="00787868" w:rsidRPr="00204380" w:rsidRDefault="00787868" w:rsidP="00787868">
            <w:pPr>
              <w:rPr>
                <w:rFonts w:ascii="ITC New Baskerville Std" w:hAnsi="ITC New Baskerville Std"/>
              </w:rPr>
            </w:pPr>
          </w:p>
        </w:tc>
        <w:tc>
          <w:tcPr>
            <w:tcW w:w="2802" w:type="dxa"/>
            <w:shd w:val="clear" w:color="auto" w:fill="auto"/>
          </w:tcPr>
          <w:p w:rsidR="00787868" w:rsidRPr="00204380" w:rsidRDefault="00787868" w:rsidP="00787868">
            <w:pPr>
              <w:spacing w:before="60" w:after="60"/>
              <w:jc w:val="center"/>
              <w:rPr>
                <w:rFonts w:ascii="ITC New Baskerville Std" w:hAnsi="ITC New Baskerville Std" w:cstheme="minorHAnsi"/>
              </w:rPr>
            </w:pPr>
            <w:r w:rsidRPr="00204380">
              <w:rPr>
                <w:rFonts w:ascii="ITC New Baskerville Std" w:hAnsi="ITC New Baskerville Std" w:cstheme="minorHAnsi"/>
              </w:rPr>
              <w:t>Data e sinatura</w:t>
            </w:r>
          </w:p>
        </w:tc>
        <w:tc>
          <w:tcPr>
            <w:tcW w:w="264" w:type="dxa"/>
            <w:shd w:val="clear" w:color="auto" w:fill="auto"/>
          </w:tcPr>
          <w:p w:rsidR="00787868" w:rsidRPr="00204380" w:rsidRDefault="00787868" w:rsidP="00787868">
            <w:pPr>
              <w:rPr>
                <w:rFonts w:ascii="ITC New Baskerville Std" w:hAnsi="ITC New Baskerville Std"/>
              </w:rPr>
            </w:pPr>
          </w:p>
        </w:tc>
        <w:tc>
          <w:tcPr>
            <w:tcW w:w="2733" w:type="dxa"/>
            <w:shd w:val="clear" w:color="auto" w:fill="auto"/>
          </w:tcPr>
          <w:p w:rsidR="00787868" w:rsidRPr="00204380" w:rsidRDefault="00787868" w:rsidP="00787868">
            <w:pPr>
              <w:spacing w:before="60" w:after="60"/>
              <w:jc w:val="center"/>
              <w:rPr>
                <w:rFonts w:ascii="ITC New Baskerville Std" w:hAnsi="ITC New Baskerville Std" w:cstheme="minorHAnsi"/>
              </w:rPr>
            </w:pPr>
            <w:r w:rsidRPr="00204380">
              <w:rPr>
                <w:rFonts w:ascii="ITC New Baskerville Std" w:hAnsi="ITC New Baskerville Std" w:cstheme="minorHAnsi"/>
              </w:rPr>
              <w:t>Data e sinatura</w:t>
            </w:r>
          </w:p>
        </w:tc>
      </w:tr>
    </w:tbl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  <w:sectPr w:rsidR="00EC6921" w:rsidRPr="00204380" w:rsidSect="004311EC">
          <w:footerReference w:type="default" r:id="rId8"/>
          <w:pgSz w:w="11906" w:h="16838"/>
          <w:pgMar w:top="1417" w:right="1416" w:bottom="851" w:left="1560" w:header="708" w:footer="364" w:gutter="0"/>
          <w:cols w:space="708"/>
          <w:docGrid w:linePitch="360"/>
        </w:sectPr>
      </w:pPr>
    </w:p>
    <w:p w:rsidR="00787868" w:rsidRPr="00204380" w:rsidRDefault="00787868" w:rsidP="00787868">
      <w:pPr>
        <w:pBdr>
          <w:top w:val="single" w:sz="18" w:space="1" w:color="auto"/>
        </w:pBdr>
        <w:rPr>
          <w:rFonts w:ascii="ITC New Baskerville Std" w:hAnsi="ITC New Baskerville Std"/>
          <w:i/>
          <w:sz w:val="32"/>
          <w:szCs w:val="36"/>
        </w:rPr>
      </w:pPr>
      <w:r w:rsidRPr="00204380">
        <w:rPr>
          <w:rFonts w:ascii="ITC New Baskerville Std" w:hAnsi="ITC New Baskerville Std"/>
          <w:sz w:val="32"/>
          <w:szCs w:val="36"/>
        </w:rPr>
        <w:lastRenderedPageBreak/>
        <w:t>Proceso</w:t>
      </w:r>
    </w:p>
    <w:p w:rsidR="00787868" w:rsidRPr="00204380" w:rsidRDefault="00787868" w:rsidP="00787868">
      <w:pPr>
        <w:rPr>
          <w:rFonts w:ascii="ITC New Baskerville Std" w:hAnsi="ITC New Baskerville Std" w:cs="Times New Roman"/>
        </w:rPr>
      </w:pPr>
      <w:r w:rsidRPr="00204380">
        <w:rPr>
          <w:rFonts w:ascii="ITC New Baskerville Std" w:hAnsi="ITC New Baskerville Std"/>
        </w:rPr>
        <w:t xml:space="preserve">AC: </w:t>
      </w:r>
      <w:r w:rsidR="00CA34C0">
        <w:rPr>
          <w:rFonts w:ascii="ITC New Baskerville Std" w:hAnsi="ITC New Baskerville Std"/>
        </w:rPr>
        <w:t>x</w:t>
      </w:r>
      <w:r w:rsidRPr="00204380">
        <w:rPr>
          <w:rFonts w:ascii="ITC New Baskerville Std" w:hAnsi="ITC New Baskerville Std"/>
        </w:rPr>
        <w:t xml:space="preserve">estión </w:t>
      </w:r>
      <w:r w:rsidR="00DC6656">
        <w:rPr>
          <w:rFonts w:ascii="ITC New Baskerville Std" w:hAnsi="ITC New Baskerville Std"/>
        </w:rPr>
        <w:t>a</w:t>
      </w:r>
      <w:r w:rsidRPr="00204380">
        <w:rPr>
          <w:rFonts w:ascii="ITC New Baskerville Std" w:hAnsi="ITC New Baskerville Std"/>
        </w:rPr>
        <w:t>cadémica</w:t>
      </w:r>
    </w:p>
    <w:p w:rsidR="00787868" w:rsidRPr="00204380" w:rsidRDefault="00787868" w:rsidP="00787868">
      <w:pPr>
        <w:rPr>
          <w:rFonts w:ascii="ITC New Baskerville Std" w:hAnsi="ITC New Baskerville Std"/>
        </w:rPr>
      </w:pPr>
    </w:p>
    <w:p w:rsidR="00787868" w:rsidRPr="009E1EF4" w:rsidRDefault="00787868" w:rsidP="00787868">
      <w:pPr>
        <w:pBdr>
          <w:top w:val="single" w:sz="18" w:space="1" w:color="auto"/>
        </w:pBdr>
        <w:rPr>
          <w:rFonts w:ascii="ITC New Baskerville Std" w:hAnsi="ITC New Baskerville Std"/>
          <w:i/>
          <w:sz w:val="32"/>
          <w:szCs w:val="36"/>
        </w:rPr>
      </w:pPr>
      <w:r w:rsidRPr="009E1EF4">
        <w:rPr>
          <w:rFonts w:ascii="ITC New Baskerville Std" w:hAnsi="ITC New Baskerville Std"/>
          <w:sz w:val="32"/>
          <w:szCs w:val="36"/>
        </w:rPr>
        <w:t>Subproceso</w:t>
      </w:r>
    </w:p>
    <w:p w:rsidR="00787868" w:rsidRPr="009E1EF4" w:rsidRDefault="00787868" w:rsidP="00787868">
      <w:pPr>
        <w:rPr>
          <w:rFonts w:ascii="ITC New Baskerville Std" w:hAnsi="ITC New Baskerville Std"/>
        </w:rPr>
      </w:pPr>
      <w:r w:rsidRPr="009E1EF4">
        <w:rPr>
          <w:rFonts w:ascii="ITC New Baskerville Std" w:hAnsi="ITC New Baskerville Std"/>
        </w:rPr>
        <w:t>AC- 0</w:t>
      </w:r>
      <w:r w:rsidR="00173385">
        <w:rPr>
          <w:rFonts w:ascii="ITC New Baskerville Std" w:hAnsi="ITC New Baskerville Std"/>
        </w:rPr>
        <w:t>2</w:t>
      </w:r>
      <w:r w:rsidRPr="009E1EF4">
        <w:rPr>
          <w:rFonts w:ascii="ITC New Baskerville Std" w:hAnsi="ITC New Baskerville Std"/>
        </w:rPr>
        <w:t>:</w:t>
      </w:r>
      <w:r w:rsidRPr="009E1EF4">
        <w:rPr>
          <w:rFonts w:ascii="ITC New Baskerville Std" w:hAnsi="ITC New Baskerville Std"/>
        </w:rPr>
        <w:tab/>
      </w:r>
      <w:r w:rsidR="00CA34C0">
        <w:rPr>
          <w:rFonts w:ascii="ITC New Baskerville Std" w:hAnsi="ITC New Baskerville Std"/>
        </w:rPr>
        <w:t>x</w:t>
      </w:r>
      <w:r w:rsidR="00173385">
        <w:rPr>
          <w:rFonts w:ascii="ITC New Baskerville Std" w:hAnsi="ITC New Baskerville Std"/>
        </w:rPr>
        <w:t xml:space="preserve">estión de </w:t>
      </w:r>
      <w:r w:rsidR="00CA34C0">
        <w:rPr>
          <w:rFonts w:ascii="ITC New Baskerville Std" w:hAnsi="ITC New Baskerville Std"/>
        </w:rPr>
        <w:t>a</w:t>
      </w:r>
      <w:r w:rsidR="00173385">
        <w:rPr>
          <w:rFonts w:ascii="ITC New Baskerville Std" w:hAnsi="ITC New Baskerville Std"/>
        </w:rPr>
        <w:t>lumnado</w:t>
      </w:r>
    </w:p>
    <w:p w:rsidR="00E73A4E" w:rsidRDefault="00E73A4E" w:rsidP="00350F9B">
      <w:pPr>
        <w:ind w:left="-284"/>
        <w:rPr>
          <w:rFonts w:ascii="ITC New Baskerville Std" w:hAnsi="ITC New Baskerville Std"/>
          <w:b/>
        </w:rPr>
      </w:pPr>
    </w:p>
    <w:p w:rsidR="0098653E" w:rsidRPr="00204380" w:rsidRDefault="00DC6656" w:rsidP="003C4197">
      <w:pPr>
        <w:pBdr>
          <w:top w:val="single" w:sz="18" w:space="1" w:color="auto"/>
        </w:pBdr>
        <w:rPr>
          <w:rFonts w:ascii="ITC New Baskerville Std" w:hAnsi="ITC New Baskerville Std"/>
          <w:sz w:val="32"/>
          <w:szCs w:val="36"/>
        </w:rPr>
      </w:pPr>
      <w:r>
        <w:rPr>
          <w:rFonts w:ascii="ITC New Baskerville Std" w:hAnsi="ITC New Baskerville Std"/>
          <w:sz w:val="32"/>
          <w:szCs w:val="36"/>
        </w:rPr>
        <w:t>Histórico de evolucións</w:t>
      </w:r>
    </w:p>
    <w:tbl>
      <w:tblPr>
        <w:tblStyle w:val="Tablaconcuadrcula"/>
        <w:tblW w:w="9498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1306"/>
        <w:gridCol w:w="1934"/>
        <w:gridCol w:w="5250"/>
      </w:tblGrid>
      <w:tr w:rsidR="00B023FE" w:rsidRPr="00646993">
        <w:tc>
          <w:tcPr>
            <w:tcW w:w="1008" w:type="dxa"/>
            <w:shd w:val="clear" w:color="auto" w:fill="FFFFFF" w:themeFill="background1"/>
            <w:vAlign w:val="center"/>
          </w:tcPr>
          <w:p w:rsidR="00B023FE" w:rsidRPr="009E1EF4" w:rsidRDefault="00B023FE" w:rsidP="00B023FE">
            <w:pPr>
              <w:rPr>
                <w:rFonts w:ascii="ITC New Baskerville Std" w:hAnsi="ITC New Baskerville Std"/>
              </w:rPr>
            </w:pPr>
            <w:r>
              <w:rPr>
                <w:rFonts w:ascii="ITC New Baskerville Std" w:hAnsi="ITC New Baskerville Std"/>
              </w:rPr>
              <w:t>Í</w:t>
            </w:r>
            <w:r w:rsidRPr="009E1EF4">
              <w:rPr>
                <w:rFonts w:ascii="ITC New Baskerville Std" w:hAnsi="ITC New Baskerville Std"/>
              </w:rPr>
              <w:t>NDICE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B023FE" w:rsidRPr="009E1EF4" w:rsidRDefault="00B023FE" w:rsidP="00B023FE">
            <w:pPr>
              <w:jc w:val="center"/>
              <w:rPr>
                <w:rFonts w:ascii="ITC New Baskerville Std" w:hAnsi="ITC New Baskerville Std"/>
              </w:rPr>
            </w:pPr>
            <w:r w:rsidRPr="009E1EF4">
              <w:rPr>
                <w:rFonts w:ascii="ITC New Baskerville Std" w:hAnsi="ITC New Baskerville Std"/>
              </w:rPr>
              <w:t>DATA</w:t>
            </w:r>
          </w:p>
        </w:tc>
        <w:tc>
          <w:tcPr>
            <w:tcW w:w="1934" w:type="dxa"/>
            <w:shd w:val="clear" w:color="auto" w:fill="FFFFFF" w:themeFill="background1"/>
            <w:vAlign w:val="center"/>
          </w:tcPr>
          <w:p w:rsidR="00B023FE" w:rsidRPr="009E1EF4" w:rsidRDefault="00B023FE" w:rsidP="00B023FE">
            <w:pPr>
              <w:jc w:val="center"/>
              <w:rPr>
                <w:rFonts w:ascii="ITC New Baskerville Std" w:hAnsi="ITC New Baskerville Std"/>
              </w:rPr>
            </w:pPr>
            <w:r w:rsidRPr="009E1EF4">
              <w:rPr>
                <w:rFonts w:ascii="ITC New Baskerville Std" w:hAnsi="ITC New Baskerville Std"/>
              </w:rPr>
              <w:t>REDACCIÓN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:rsidR="00B023FE" w:rsidRPr="009E1EF4" w:rsidRDefault="00B023FE" w:rsidP="00B023FE">
            <w:pPr>
              <w:jc w:val="center"/>
              <w:rPr>
                <w:rFonts w:ascii="ITC New Baskerville Std" w:hAnsi="ITC New Baskerville Std"/>
              </w:rPr>
            </w:pPr>
            <w:r w:rsidRPr="009E1EF4">
              <w:rPr>
                <w:rFonts w:ascii="ITC New Baskerville Std" w:hAnsi="ITC New Baskerville Std"/>
              </w:rPr>
              <w:t>MOTIVO DAS PRINCIPAIS MODIFICACI</w:t>
            </w:r>
            <w:r>
              <w:rPr>
                <w:rFonts w:ascii="ITC New Baskerville Std" w:hAnsi="ITC New Baskerville Std"/>
              </w:rPr>
              <w:t>Ó</w:t>
            </w:r>
            <w:r w:rsidRPr="009E1EF4">
              <w:rPr>
                <w:rFonts w:ascii="ITC New Baskerville Std" w:hAnsi="ITC New Baskerville Std"/>
              </w:rPr>
              <w:t>NS</w:t>
            </w:r>
          </w:p>
        </w:tc>
      </w:tr>
      <w:tr w:rsidR="009E1EF4" w:rsidRPr="009E1EF4">
        <w:tc>
          <w:tcPr>
            <w:tcW w:w="1008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01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787868" w:rsidRPr="009E1EF4" w:rsidRDefault="00787868" w:rsidP="005C77AE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25/05/2012</w:t>
            </w:r>
          </w:p>
        </w:tc>
        <w:tc>
          <w:tcPr>
            <w:tcW w:w="1934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Unidade de Estudos e Programas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Nova creación, no marco do Plan Avante</w:t>
            </w:r>
          </w:p>
        </w:tc>
      </w:tr>
      <w:tr w:rsidR="009E1EF4" w:rsidRPr="009E1EF4">
        <w:tc>
          <w:tcPr>
            <w:tcW w:w="1008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02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787868" w:rsidRPr="009E1EF4" w:rsidRDefault="00736E0F" w:rsidP="00736E0F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>
              <w:rPr>
                <w:rFonts w:ascii="ITC New Baskerville Std" w:hAnsi="ITC New Baskerville Std"/>
                <w:sz w:val="20"/>
                <w:szCs w:val="20"/>
              </w:rPr>
              <w:t>18</w:t>
            </w:r>
            <w:r w:rsidR="00787868" w:rsidRPr="009E1EF4">
              <w:rPr>
                <w:rFonts w:ascii="ITC New Baskerville Std" w:hAnsi="ITC New Baskerville Std"/>
                <w:sz w:val="20"/>
                <w:szCs w:val="20"/>
              </w:rPr>
              <w:t>/</w:t>
            </w:r>
            <w:r>
              <w:rPr>
                <w:rFonts w:ascii="ITC New Baskerville Std" w:hAnsi="ITC New Baskerville Std"/>
                <w:sz w:val="20"/>
                <w:szCs w:val="20"/>
              </w:rPr>
              <w:t>03</w:t>
            </w:r>
            <w:r w:rsidR="00787868" w:rsidRPr="009E1EF4">
              <w:rPr>
                <w:rFonts w:ascii="ITC New Baskerville Std" w:hAnsi="ITC New Baskerville Std"/>
                <w:sz w:val="20"/>
                <w:szCs w:val="20"/>
              </w:rPr>
              <w:t>/</w:t>
            </w:r>
            <w:r w:rsidR="00FF3427">
              <w:rPr>
                <w:rFonts w:ascii="ITC New Baskerville Std" w:hAnsi="ITC New Baskerville Std"/>
                <w:sz w:val="20"/>
                <w:szCs w:val="20"/>
              </w:rPr>
              <w:t>201</w:t>
            </w:r>
            <w:r>
              <w:rPr>
                <w:rFonts w:ascii="ITC New Baskerville Std" w:hAnsi="ITC New Baskerville Std"/>
                <w:sz w:val="20"/>
                <w:szCs w:val="20"/>
              </w:rPr>
              <w:t>6</w:t>
            </w:r>
          </w:p>
        </w:tc>
        <w:tc>
          <w:tcPr>
            <w:tcW w:w="1934" w:type="dxa"/>
            <w:shd w:val="clear" w:color="auto" w:fill="FFFFFF" w:themeFill="background1"/>
            <w:vAlign w:val="center"/>
          </w:tcPr>
          <w:p w:rsidR="00787868" w:rsidRPr="009E1EF4" w:rsidRDefault="00DC6656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>
              <w:rPr>
                <w:rFonts w:ascii="ITC New Baskerville Std" w:hAnsi="ITC New Baskerville Std"/>
                <w:sz w:val="20"/>
                <w:szCs w:val="20"/>
              </w:rPr>
              <w:t>Á</w:t>
            </w:r>
            <w:r w:rsidR="00787868" w:rsidRPr="009E1EF4">
              <w:rPr>
                <w:rFonts w:ascii="ITC New Baskerville Std" w:hAnsi="ITC New Baskerville Std"/>
                <w:sz w:val="20"/>
                <w:szCs w:val="20"/>
              </w:rPr>
              <w:t>rea de Apoio á Docencia e Calidade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:rsidR="00173385" w:rsidRDefault="00173385" w:rsidP="00173385">
            <w:pPr>
              <w:rPr>
                <w:rFonts w:ascii="ITC New Baskerville Std" w:hAnsi="ITC New Baskerville Std"/>
                <w:sz w:val="20"/>
                <w:szCs w:val="20"/>
              </w:rPr>
            </w:pPr>
            <w:r>
              <w:rPr>
                <w:rFonts w:ascii="ITC New Baskerville Std" w:hAnsi="ITC New Baskerville Std"/>
                <w:sz w:val="20"/>
                <w:szCs w:val="20"/>
              </w:rPr>
              <w:t>Evolución dos procedementos iniciais do ámbito de xestión:</w:t>
            </w:r>
          </w:p>
          <w:p w:rsidR="00173385" w:rsidRDefault="00173385" w:rsidP="00173385">
            <w:pPr>
              <w:rPr>
                <w:rFonts w:ascii="ITC New Baskerville Std" w:hAnsi="ITC New Baskerville Std"/>
                <w:sz w:val="20"/>
                <w:szCs w:val="20"/>
              </w:rPr>
            </w:pPr>
            <w:r>
              <w:rPr>
                <w:rFonts w:ascii="ITC New Baskerville Std" w:hAnsi="ITC New Baskerville Std"/>
                <w:sz w:val="20"/>
                <w:szCs w:val="20"/>
              </w:rPr>
              <w:t>AC-02-01-PR 01, automatrícula; AC-02-01-PR 02, matrícula presencial n</w:t>
            </w:r>
            <w:r w:rsidR="00CA34C0">
              <w:rPr>
                <w:rFonts w:ascii="ITC New Baskerville Std" w:hAnsi="ITC New Baskerville Std"/>
                <w:sz w:val="20"/>
                <w:szCs w:val="20"/>
              </w:rPr>
              <w:t>o</w:t>
            </w:r>
            <w:r>
              <w:rPr>
                <w:rFonts w:ascii="ITC New Baskerville Std" w:hAnsi="ITC New Baskerville Std"/>
                <w:sz w:val="20"/>
                <w:szCs w:val="20"/>
              </w:rPr>
              <w:t xml:space="preserve"> centro; AC-02-02-PR 01, anulación d</w:t>
            </w:r>
            <w:r w:rsidR="00CA34C0">
              <w:rPr>
                <w:rFonts w:ascii="ITC New Baskerville Std" w:hAnsi="ITC New Baskerville Std"/>
                <w:sz w:val="20"/>
                <w:szCs w:val="20"/>
              </w:rPr>
              <w:t>a</w:t>
            </w:r>
            <w:r>
              <w:rPr>
                <w:rFonts w:ascii="ITC New Baskerville Std" w:hAnsi="ITC New Baskerville Std"/>
                <w:sz w:val="20"/>
                <w:szCs w:val="20"/>
              </w:rPr>
              <w:t xml:space="preserve"> matrícula; AC-02-02-PR 02, modificación d</w:t>
            </w:r>
            <w:r w:rsidR="00CA34C0">
              <w:rPr>
                <w:rFonts w:ascii="ITC New Baskerville Std" w:hAnsi="ITC New Baskerville Std"/>
                <w:sz w:val="20"/>
                <w:szCs w:val="20"/>
              </w:rPr>
              <w:t>a</w:t>
            </w:r>
            <w:r>
              <w:rPr>
                <w:rFonts w:ascii="ITC New Baskerville Std" w:hAnsi="ITC New Baskerville Std"/>
                <w:sz w:val="20"/>
                <w:szCs w:val="20"/>
              </w:rPr>
              <w:t xml:space="preserve"> matrícula; AC-02-02-PR 03, matrícula f</w:t>
            </w:r>
            <w:r w:rsidR="00911A98">
              <w:rPr>
                <w:rFonts w:ascii="ITC New Baskerville Std" w:hAnsi="ITC New Baskerville Std"/>
                <w:sz w:val="20"/>
                <w:szCs w:val="20"/>
              </w:rPr>
              <w:t>ó</w:t>
            </w:r>
            <w:r>
              <w:rPr>
                <w:rFonts w:ascii="ITC New Baskerville Std" w:hAnsi="ITC New Baskerville Std"/>
                <w:sz w:val="20"/>
                <w:szCs w:val="20"/>
              </w:rPr>
              <w:t xml:space="preserve">ra de prazo; AC-02-02-PR 06, simultaneidade de estudos. Evolución e mellora do procedemento do ámbito académico: PC04 </w:t>
            </w:r>
            <w:r w:rsidR="00911A98">
              <w:rPr>
                <w:rFonts w:ascii="Baskerville Old Face" w:hAnsi="Baskerville Old Face"/>
                <w:sz w:val="20"/>
                <w:szCs w:val="20"/>
              </w:rPr>
              <w:t>«</w:t>
            </w:r>
            <w:r w:rsidR="00911A98">
              <w:rPr>
                <w:rFonts w:ascii="ITC New Baskerville Std" w:hAnsi="ITC New Baskerville Std"/>
                <w:sz w:val="20"/>
                <w:szCs w:val="20"/>
              </w:rPr>
              <w:t xml:space="preserve">Procedemento </w:t>
            </w:r>
            <w:r>
              <w:rPr>
                <w:rFonts w:ascii="ITC New Baskerville Std" w:hAnsi="ITC New Baskerville Std"/>
                <w:sz w:val="20"/>
                <w:szCs w:val="20"/>
              </w:rPr>
              <w:t xml:space="preserve">de selección-admisión e matriculación de </w:t>
            </w:r>
            <w:r w:rsidR="00911A98">
              <w:rPr>
                <w:rFonts w:ascii="ITC New Baskerville Std" w:hAnsi="ITC New Baskerville Std"/>
                <w:sz w:val="20"/>
                <w:szCs w:val="20"/>
              </w:rPr>
              <w:t>estudantes</w:t>
            </w:r>
            <w:r w:rsidR="00911A98">
              <w:rPr>
                <w:rFonts w:ascii="Baskerville Old Face" w:hAnsi="Baskerville Old Face"/>
                <w:sz w:val="20"/>
                <w:szCs w:val="20"/>
              </w:rPr>
              <w:t>»</w:t>
            </w:r>
            <w:r>
              <w:rPr>
                <w:rFonts w:ascii="ITC New Baskerville Std" w:hAnsi="ITC New Baskerville Std"/>
                <w:sz w:val="20"/>
                <w:szCs w:val="20"/>
              </w:rPr>
              <w:t>.</w:t>
            </w:r>
          </w:p>
          <w:p w:rsidR="00787868" w:rsidRPr="009E1EF4" w:rsidRDefault="00173385" w:rsidP="00DC6656">
            <w:pPr>
              <w:rPr>
                <w:rFonts w:ascii="ITC New Baskerville Std" w:hAnsi="ITC New Baskerville Std"/>
                <w:sz w:val="20"/>
                <w:szCs w:val="20"/>
              </w:rPr>
            </w:pPr>
            <w:r>
              <w:rPr>
                <w:rFonts w:ascii="ITC New Baskerville Std" w:hAnsi="ITC New Baskerville Std"/>
                <w:sz w:val="20"/>
                <w:szCs w:val="20"/>
              </w:rPr>
              <w:t>Nova codificación, trama de redacción e estrutura. Novos contidos.</w:t>
            </w:r>
          </w:p>
        </w:tc>
      </w:tr>
    </w:tbl>
    <w:p w:rsidR="00F10732" w:rsidRPr="00204380" w:rsidRDefault="00F10732">
      <w:pPr>
        <w:rPr>
          <w:rFonts w:ascii="ITC New Baskerville Std" w:hAnsi="ITC New Baskerville Std"/>
        </w:rPr>
      </w:pPr>
    </w:p>
    <w:p w:rsidR="00FB06A4" w:rsidRDefault="00FB06A4">
      <w:pPr>
        <w:rPr>
          <w:rFonts w:ascii="ITC New Baskerville Std" w:hAnsi="ITC New Baskerville Std"/>
        </w:rPr>
      </w:pPr>
    </w:p>
    <w:p w:rsidR="00A870A7" w:rsidRPr="00204380" w:rsidRDefault="00FB06A4" w:rsidP="003C4197">
      <w:pPr>
        <w:pBdr>
          <w:top w:val="single" w:sz="18" w:space="1" w:color="auto"/>
        </w:pBdr>
        <w:rPr>
          <w:rFonts w:ascii="ITC New Baskerville Std" w:hAnsi="ITC New Baskerville Std"/>
          <w:i/>
          <w:sz w:val="32"/>
        </w:rPr>
      </w:pPr>
      <w:r w:rsidRPr="00204380">
        <w:rPr>
          <w:rFonts w:ascii="ITC New Baskerville Std" w:hAnsi="ITC New Baskerville Std"/>
          <w:i/>
          <w:sz w:val="32"/>
          <w:szCs w:val="36"/>
        </w:rPr>
        <w:t>Í</w:t>
      </w:r>
      <w:r w:rsidRPr="00204380">
        <w:rPr>
          <w:rFonts w:ascii="ITC New Baskerville Std" w:hAnsi="ITC New Baskerville Std"/>
          <w:i/>
          <w:sz w:val="32"/>
        </w:rPr>
        <w:t>ndice</w:t>
      </w:r>
    </w:p>
    <w:sdt>
      <w:sdtPr>
        <w:rPr>
          <w:rFonts w:ascii="ITC New Baskerville Std" w:eastAsiaTheme="minorHAnsi" w:hAnsi="ITC New Baskerville Std" w:cstheme="minorBidi"/>
          <w:b w:val="0"/>
          <w:bCs w:val="0"/>
          <w:color w:val="auto"/>
          <w:sz w:val="22"/>
          <w:szCs w:val="22"/>
          <w:lang w:eastAsia="en-US"/>
        </w:rPr>
        <w:id w:val="17018942"/>
        <w:docPartObj>
          <w:docPartGallery w:val="Table of Contents"/>
          <w:docPartUnique/>
        </w:docPartObj>
      </w:sdtPr>
      <w:sdtEndPr/>
      <w:sdtContent>
        <w:p w:rsidR="00FB06A4" w:rsidRPr="00204380" w:rsidRDefault="00FB06A4" w:rsidP="00FB06A4">
          <w:pPr>
            <w:pStyle w:val="TtulodeTDC"/>
            <w:ind w:left="-284"/>
            <w:rPr>
              <w:rFonts w:ascii="ITC New Baskerville Std" w:hAnsi="ITC New Baskerville Std"/>
            </w:rPr>
          </w:pPr>
        </w:p>
        <w:p w:rsidR="00911A98" w:rsidRPr="00911A98" w:rsidRDefault="005B1194">
          <w:pPr>
            <w:pStyle w:val="TDC1"/>
            <w:tabs>
              <w:tab w:val="right" w:leader="dot" w:pos="9487"/>
            </w:tabs>
            <w:rPr>
              <w:rFonts w:ascii="New Baskerville" w:eastAsiaTheme="minorEastAsia" w:hAnsi="New Baskerville"/>
              <w:noProof/>
              <w:lang w:eastAsia="gl-ES"/>
            </w:rPr>
          </w:pPr>
          <w:r w:rsidRPr="00204380">
            <w:rPr>
              <w:rFonts w:ascii="ITC New Baskerville Std" w:hAnsi="ITC New Baskerville Std"/>
            </w:rPr>
            <w:fldChar w:fldCharType="begin"/>
          </w:r>
          <w:r w:rsidR="00FB06A4" w:rsidRPr="00204380">
            <w:rPr>
              <w:rFonts w:ascii="ITC New Baskerville Std" w:hAnsi="ITC New Baskerville Std"/>
            </w:rPr>
            <w:instrText xml:space="preserve"> TOC \o "1-1" \h \z \t "Estilo_Documento SC;1" </w:instrText>
          </w:r>
          <w:r w:rsidRPr="00204380">
            <w:rPr>
              <w:rFonts w:ascii="ITC New Baskerville Std" w:hAnsi="ITC New Baskerville Std"/>
            </w:rPr>
            <w:fldChar w:fldCharType="separate"/>
          </w:r>
          <w:hyperlink w:anchor="_Toc445808922" w:history="1">
            <w:r w:rsidR="00911A98" w:rsidRPr="00911A98">
              <w:rPr>
                <w:rStyle w:val="Hipervnculo"/>
                <w:rFonts w:ascii="New Baskerville" w:hAnsi="New Baskerville"/>
                <w:noProof/>
              </w:rPr>
              <w:t>I OBXECTO</w:t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tab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begin"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instrText xml:space="preserve"> PAGEREF _Toc445808922 \h </w:instrText>
            </w:r>
            <w:r w:rsidR="00911A98" w:rsidRPr="00911A98">
              <w:rPr>
                <w:rFonts w:ascii="New Baskerville" w:hAnsi="New Baskerville"/>
                <w:noProof/>
                <w:webHidden/>
              </w:rPr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separate"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t>3</w:t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end"/>
            </w:r>
          </w:hyperlink>
        </w:p>
        <w:p w:rsidR="00911A98" w:rsidRPr="00911A98" w:rsidRDefault="00D72EA6">
          <w:pPr>
            <w:pStyle w:val="TDC1"/>
            <w:tabs>
              <w:tab w:val="right" w:leader="dot" w:pos="9487"/>
            </w:tabs>
            <w:rPr>
              <w:rFonts w:ascii="New Baskerville" w:eastAsiaTheme="minorEastAsia" w:hAnsi="New Baskerville"/>
              <w:noProof/>
              <w:lang w:eastAsia="gl-ES"/>
            </w:rPr>
          </w:pPr>
          <w:hyperlink w:anchor="_Toc445808923" w:history="1">
            <w:r w:rsidR="00911A98" w:rsidRPr="00911A98">
              <w:rPr>
                <w:rStyle w:val="Hipervnculo"/>
                <w:rFonts w:ascii="New Baskerville" w:hAnsi="New Baskerville"/>
                <w:noProof/>
              </w:rPr>
              <w:t>II ALCANCE</w:t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tab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begin"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instrText xml:space="preserve"> PAGEREF _Toc445808923 \h </w:instrText>
            </w:r>
            <w:r w:rsidR="00911A98" w:rsidRPr="00911A98">
              <w:rPr>
                <w:rFonts w:ascii="New Baskerville" w:hAnsi="New Baskerville"/>
                <w:noProof/>
                <w:webHidden/>
              </w:rPr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separate"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t>3</w:t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end"/>
            </w:r>
          </w:hyperlink>
        </w:p>
        <w:p w:rsidR="00911A98" w:rsidRPr="00911A98" w:rsidRDefault="00D72EA6">
          <w:pPr>
            <w:pStyle w:val="TDC1"/>
            <w:tabs>
              <w:tab w:val="right" w:leader="dot" w:pos="9487"/>
            </w:tabs>
            <w:rPr>
              <w:rFonts w:ascii="New Baskerville" w:eastAsiaTheme="minorEastAsia" w:hAnsi="New Baskerville"/>
              <w:noProof/>
              <w:lang w:eastAsia="gl-ES"/>
            </w:rPr>
          </w:pPr>
          <w:hyperlink w:anchor="_Toc445808924" w:history="1">
            <w:r w:rsidR="00911A98" w:rsidRPr="00911A98">
              <w:rPr>
                <w:rStyle w:val="Hipervnculo"/>
                <w:rFonts w:ascii="New Baskerville" w:hAnsi="New Baskerville"/>
                <w:noProof/>
              </w:rPr>
              <w:t>III REFERENCIAS</w:t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tab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begin"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instrText xml:space="preserve"> PAGEREF _Toc445808924 \h </w:instrText>
            </w:r>
            <w:r w:rsidR="00911A98" w:rsidRPr="00911A98">
              <w:rPr>
                <w:rFonts w:ascii="New Baskerville" w:hAnsi="New Baskerville"/>
                <w:noProof/>
                <w:webHidden/>
              </w:rPr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separate"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t>3</w:t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end"/>
            </w:r>
          </w:hyperlink>
        </w:p>
        <w:p w:rsidR="00911A98" w:rsidRPr="00911A98" w:rsidRDefault="00D72EA6">
          <w:pPr>
            <w:pStyle w:val="TDC1"/>
            <w:tabs>
              <w:tab w:val="right" w:leader="dot" w:pos="9487"/>
            </w:tabs>
            <w:rPr>
              <w:rFonts w:ascii="New Baskerville" w:eastAsiaTheme="minorEastAsia" w:hAnsi="New Baskerville"/>
              <w:noProof/>
              <w:lang w:eastAsia="gl-ES"/>
            </w:rPr>
          </w:pPr>
          <w:hyperlink w:anchor="_Toc445808925" w:history="1">
            <w:r w:rsidR="00911A98" w:rsidRPr="00911A98">
              <w:rPr>
                <w:rStyle w:val="Hipervnculo"/>
                <w:rFonts w:ascii="New Baskerville" w:hAnsi="New Baskerville"/>
                <w:noProof/>
              </w:rPr>
              <w:t xml:space="preserve">IV </w:t>
            </w:r>
            <w:r w:rsidR="00911A98" w:rsidRPr="00911A98">
              <w:rPr>
                <w:rStyle w:val="Hipervnculo"/>
                <w:rFonts w:ascii="New Baskerville" w:hAnsi="New Baskerville"/>
                <w:noProof/>
                <w:lang w:eastAsia="es-ES"/>
              </w:rPr>
              <w:t>DESENVOLVEMENTO</w:t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tab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begin"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instrText xml:space="preserve"> PAGEREF _Toc445808925 \h </w:instrText>
            </w:r>
            <w:r w:rsidR="00911A98" w:rsidRPr="00911A98">
              <w:rPr>
                <w:rFonts w:ascii="New Baskerville" w:hAnsi="New Baskerville"/>
                <w:noProof/>
                <w:webHidden/>
              </w:rPr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separate"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t>4</w:t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end"/>
            </w:r>
          </w:hyperlink>
        </w:p>
        <w:p w:rsidR="00911A98" w:rsidRPr="00911A98" w:rsidRDefault="00D72EA6">
          <w:pPr>
            <w:pStyle w:val="TDC1"/>
            <w:tabs>
              <w:tab w:val="right" w:leader="dot" w:pos="9487"/>
            </w:tabs>
            <w:rPr>
              <w:rFonts w:ascii="New Baskerville" w:eastAsiaTheme="minorEastAsia" w:hAnsi="New Baskerville"/>
              <w:noProof/>
              <w:lang w:eastAsia="gl-ES"/>
            </w:rPr>
          </w:pPr>
          <w:hyperlink w:anchor="_Toc445808926" w:history="1">
            <w:r w:rsidR="00911A98" w:rsidRPr="00911A98">
              <w:rPr>
                <w:rStyle w:val="Hipervnculo"/>
                <w:rFonts w:ascii="New Baskerville" w:hAnsi="New Baskerville"/>
                <w:noProof/>
              </w:rPr>
              <w:t>V ANEXOS</w:t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tab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begin"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instrText xml:space="preserve"> PAGEREF _Toc445808926 \h </w:instrText>
            </w:r>
            <w:r w:rsidR="00911A98" w:rsidRPr="00911A98">
              <w:rPr>
                <w:rFonts w:ascii="New Baskerville" w:hAnsi="New Baskerville"/>
                <w:noProof/>
                <w:webHidden/>
              </w:rPr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separate"/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t>12</w:t>
            </w:r>
            <w:r w:rsidR="00911A98" w:rsidRPr="00911A98">
              <w:rPr>
                <w:rFonts w:ascii="New Baskerville" w:hAnsi="New Baskerville"/>
                <w:noProof/>
                <w:webHidden/>
              </w:rPr>
              <w:fldChar w:fldCharType="end"/>
            </w:r>
          </w:hyperlink>
        </w:p>
        <w:p w:rsidR="00FB06A4" w:rsidRPr="00204380" w:rsidRDefault="005B1194" w:rsidP="00FB06A4">
          <w:pPr>
            <w:ind w:left="-284"/>
            <w:rPr>
              <w:rFonts w:ascii="ITC New Baskerville Std" w:hAnsi="ITC New Baskerville Std"/>
            </w:rPr>
          </w:pPr>
          <w:r w:rsidRPr="00204380">
            <w:rPr>
              <w:rFonts w:ascii="ITC New Baskerville Std" w:hAnsi="ITC New Baskerville Std"/>
            </w:rPr>
            <w:fldChar w:fldCharType="end"/>
          </w:r>
        </w:p>
      </w:sdtContent>
    </w:sdt>
    <w:p w:rsidR="00FB06A4" w:rsidRDefault="00FB06A4" w:rsidP="003721F1">
      <w:pPr>
        <w:ind w:left="-284"/>
        <w:rPr>
          <w:rFonts w:ascii="ITC New Baskerville Std" w:hAnsi="ITC New Baskerville Std"/>
        </w:rPr>
      </w:pPr>
    </w:p>
    <w:p w:rsidR="00F86EDC" w:rsidRPr="00204380" w:rsidRDefault="00F86EDC" w:rsidP="003721F1">
      <w:pPr>
        <w:ind w:left="-284"/>
        <w:rPr>
          <w:rFonts w:ascii="ITC New Baskerville Std" w:hAnsi="ITC New Baskerville Std"/>
        </w:rPr>
      </w:pPr>
    </w:p>
    <w:p w:rsidR="00F10732" w:rsidRPr="00204380" w:rsidRDefault="00F10732" w:rsidP="00A870A7">
      <w:pPr>
        <w:ind w:left="-284"/>
        <w:rPr>
          <w:rFonts w:ascii="ITC New Baskerville Std" w:hAnsi="ITC New Baskerville Std"/>
        </w:rPr>
      </w:pPr>
    </w:p>
    <w:p w:rsidR="00B023FE" w:rsidRPr="00204380" w:rsidRDefault="00B023FE" w:rsidP="00B023FE">
      <w:pPr>
        <w:pStyle w:val="EstiloDocumentoSC"/>
        <w:numPr>
          <w:ilvl w:val="0"/>
          <w:numId w:val="0"/>
        </w:numPr>
        <w:rPr>
          <w:b w:val="0"/>
        </w:rPr>
      </w:pPr>
      <w:bookmarkStart w:id="1" w:name="_Toc423522698"/>
      <w:bookmarkStart w:id="2" w:name="_Toc445808922"/>
      <w:r w:rsidRPr="00204380">
        <w:rPr>
          <w:b w:val="0"/>
        </w:rPr>
        <w:lastRenderedPageBreak/>
        <w:t>I OBXECTO</w:t>
      </w:r>
      <w:bookmarkEnd w:id="1"/>
      <w:bookmarkEnd w:id="2"/>
    </w:p>
    <w:p w:rsidR="00A51B80" w:rsidRDefault="00173385" w:rsidP="00911A98">
      <w:pPr>
        <w:jc w:val="both"/>
        <w:rPr>
          <w:rFonts w:ascii="ITC New Baskerville Std" w:hAnsi="ITC New Baskerville Std"/>
          <w:sz w:val="20"/>
          <w:szCs w:val="20"/>
        </w:rPr>
      </w:pPr>
      <w:r w:rsidRPr="00173385">
        <w:rPr>
          <w:rFonts w:ascii="ITC New Baskerville Std" w:hAnsi="ITC New Baskerville Std"/>
          <w:sz w:val="20"/>
          <w:szCs w:val="20"/>
        </w:rPr>
        <w:t>Definir a metodoloxía para facilitar</w:t>
      </w:r>
      <w:r w:rsidR="00911A98">
        <w:rPr>
          <w:rFonts w:ascii="ITC New Baskerville Std" w:hAnsi="ITC New Baskerville Std"/>
          <w:sz w:val="20"/>
          <w:szCs w:val="20"/>
        </w:rPr>
        <w:t>lle</w:t>
      </w:r>
      <w:r w:rsidRPr="00173385">
        <w:rPr>
          <w:rFonts w:ascii="ITC New Baskerville Std" w:hAnsi="ITC New Baskerville Std"/>
          <w:sz w:val="20"/>
          <w:szCs w:val="20"/>
        </w:rPr>
        <w:t xml:space="preserve"> ao estudantado, en cada curso académico</w:t>
      </w:r>
      <w:r>
        <w:rPr>
          <w:rFonts w:ascii="ITC New Baskerville Std" w:hAnsi="ITC New Baskerville Std"/>
          <w:sz w:val="20"/>
          <w:szCs w:val="20"/>
        </w:rPr>
        <w:t>,</w:t>
      </w:r>
      <w:r w:rsidRPr="00173385">
        <w:rPr>
          <w:rFonts w:ascii="ITC New Baskerville Std" w:hAnsi="ITC New Baskerville Std"/>
          <w:sz w:val="20"/>
          <w:szCs w:val="20"/>
        </w:rPr>
        <w:t xml:space="preserve"> o proceso de matr</w:t>
      </w:r>
      <w:r w:rsidR="00911A98">
        <w:rPr>
          <w:rFonts w:ascii="ITC New Baskerville Std" w:hAnsi="ITC New Baskerville Std"/>
          <w:sz w:val="20"/>
          <w:szCs w:val="20"/>
        </w:rPr>
        <w:t>í</w:t>
      </w:r>
      <w:r w:rsidRPr="00173385">
        <w:rPr>
          <w:rFonts w:ascii="ITC New Baskerville Std" w:hAnsi="ITC New Baskerville Std"/>
          <w:sz w:val="20"/>
          <w:szCs w:val="20"/>
        </w:rPr>
        <w:t>cula na Universidade de Vigo tanto de forma telemática com</w:t>
      </w:r>
      <w:r w:rsidR="00911A98">
        <w:rPr>
          <w:rFonts w:ascii="ITC New Baskerville Std" w:hAnsi="ITC New Baskerville Std"/>
          <w:sz w:val="20"/>
          <w:szCs w:val="20"/>
        </w:rPr>
        <w:t>a</w:t>
      </w:r>
      <w:r w:rsidRPr="00173385">
        <w:rPr>
          <w:rFonts w:ascii="ITC New Baskerville Std" w:hAnsi="ITC New Baskerville Std"/>
          <w:sz w:val="20"/>
          <w:szCs w:val="20"/>
        </w:rPr>
        <w:t xml:space="preserve"> presencial, así como a petición de simultaneidade de estudos, matriculación fóra de prazo, e a modificación ou a anulación de matrícula das titulacións oficiais da Universidade</w:t>
      </w:r>
      <w:r>
        <w:rPr>
          <w:rFonts w:ascii="ITC New Baskerville Std" w:hAnsi="ITC New Baskerville Std"/>
          <w:sz w:val="20"/>
          <w:szCs w:val="20"/>
        </w:rPr>
        <w:t xml:space="preserve"> de Vigo</w:t>
      </w:r>
      <w:r w:rsidRPr="00173385">
        <w:rPr>
          <w:rFonts w:ascii="ITC New Baskerville Std" w:hAnsi="ITC New Baskerville Std"/>
          <w:sz w:val="20"/>
          <w:szCs w:val="20"/>
        </w:rPr>
        <w:t>.</w:t>
      </w:r>
    </w:p>
    <w:p w:rsidR="00911A98" w:rsidRPr="00204380" w:rsidRDefault="00911A98" w:rsidP="00911A98">
      <w:pPr>
        <w:spacing w:after="0"/>
        <w:jc w:val="both"/>
        <w:rPr>
          <w:rFonts w:ascii="ITC New Baskerville Std" w:hAnsi="ITC New Baskerville Std"/>
          <w:sz w:val="20"/>
          <w:szCs w:val="20"/>
        </w:rPr>
      </w:pPr>
    </w:p>
    <w:p w:rsidR="00B023FE" w:rsidRPr="00204380" w:rsidRDefault="00B023FE" w:rsidP="00B023FE">
      <w:pPr>
        <w:pStyle w:val="EstiloDocumentoSC"/>
        <w:numPr>
          <w:ilvl w:val="0"/>
          <w:numId w:val="0"/>
        </w:numPr>
        <w:rPr>
          <w:b w:val="0"/>
        </w:rPr>
      </w:pPr>
      <w:bookmarkStart w:id="3" w:name="_Toc423522699"/>
      <w:bookmarkStart w:id="4" w:name="_Toc445808923"/>
      <w:r w:rsidRPr="00204380">
        <w:rPr>
          <w:b w:val="0"/>
        </w:rPr>
        <w:t>II ALCANCE</w:t>
      </w:r>
      <w:bookmarkEnd w:id="3"/>
      <w:bookmarkEnd w:id="4"/>
    </w:p>
    <w:p w:rsidR="00C7050C" w:rsidRDefault="00BB1498" w:rsidP="004136F1">
      <w:pPr>
        <w:rPr>
          <w:rFonts w:ascii="ITC New Baskerville Std" w:hAnsi="ITC New Baskerville Std"/>
          <w:sz w:val="20"/>
          <w:szCs w:val="20"/>
        </w:rPr>
      </w:pPr>
      <w:r w:rsidRPr="00204380">
        <w:rPr>
          <w:rFonts w:ascii="ITC New Baskerville Std" w:hAnsi="ITC New Baskerville Std"/>
          <w:sz w:val="20"/>
          <w:szCs w:val="20"/>
        </w:rPr>
        <w:t>A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s </w:t>
      </w:r>
      <w:r w:rsidRPr="00204380">
        <w:rPr>
          <w:rFonts w:ascii="ITC New Baskerville Std" w:hAnsi="ITC New Baskerville Std"/>
          <w:sz w:val="20"/>
          <w:szCs w:val="20"/>
        </w:rPr>
        <w:t>titulacións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 </w:t>
      </w:r>
      <w:r w:rsidR="006C04D8" w:rsidRPr="00204380">
        <w:rPr>
          <w:rFonts w:ascii="ITC New Baskerville Std" w:hAnsi="ITC New Baskerville Std"/>
          <w:sz w:val="20"/>
          <w:szCs w:val="20"/>
        </w:rPr>
        <w:t>oficiais</w:t>
      </w:r>
      <w:r w:rsidRPr="00204380">
        <w:rPr>
          <w:rFonts w:ascii="ITC New Baskerville Std" w:hAnsi="ITC New Baskerville Std"/>
          <w:sz w:val="20"/>
          <w:szCs w:val="20"/>
        </w:rPr>
        <w:t xml:space="preserve"> de </w:t>
      </w:r>
      <w:r w:rsidR="00DC6656">
        <w:rPr>
          <w:rFonts w:ascii="ITC New Baskerville Std" w:hAnsi="ITC New Baskerville Std"/>
          <w:sz w:val="20"/>
          <w:szCs w:val="20"/>
        </w:rPr>
        <w:t>g</w:t>
      </w:r>
      <w:r w:rsidRPr="00204380">
        <w:rPr>
          <w:rFonts w:ascii="ITC New Baskerville Std" w:hAnsi="ITC New Baskerville Std"/>
          <w:sz w:val="20"/>
          <w:szCs w:val="20"/>
        </w:rPr>
        <w:t>ra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o </w:t>
      </w:r>
      <w:r w:rsidRPr="00204380">
        <w:rPr>
          <w:rFonts w:ascii="ITC New Baskerville Std" w:hAnsi="ITC New Baskerville Std"/>
          <w:sz w:val="20"/>
          <w:szCs w:val="20"/>
        </w:rPr>
        <w:t xml:space="preserve">e </w:t>
      </w:r>
      <w:r w:rsidR="00DC6656">
        <w:rPr>
          <w:rFonts w:ascii="ITC New Baskerville Std" w:hAnsi="ITC New Baskerville Std"/>
          <w:sz w:val="20"/>
          <w:szCs w:val="20"/>
        </w:rPr>
        <w:t>mestrado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 adscritas a</w:t>
      </w:r>
      <w:r w:rsidRPr="00204380">
        <w:rPr>
          <w:rFonts w:ascii="ITC New Baskerville Std" w:hAnsi="ITC New Baskerville Std"/>
          <w:sz w:val="20"/>
          <w:szCs w:val="20"/>
        </w:rPr>
        <w:t>o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 </w:t>
      </w:r>
      <w:r w:rsidR="00DC6656">
        <w:rPr>
          <w:rFonts w:ascii="ITC New Baskerville Std" w:hAnsi="ITC New Baskerville Std"/>
          <w:sz w:val="20"/>
          <w:szCs w:val="20"/>
        </w:rPr>
        <w:t>c</w:t>
      </w:r>
      <w:r w:rsidR="00A51B80" w:rsidRPr="00204380">
        <w:rPr>
          <w:rFonts w:ascii="ITC New Baskerville Std" w:hAnsi="ITC New Baskerville Std"/>
          <w:sz w:val="20"/>
          <w:szCs w:val="20"/>
        </w:rPr>
        <w:t>entro</w:t>
      </w:r>
      <w:r w:rsidR="002051F4">
        <w:rPr>
          <w:rFonts w:ascii="ITC New Baskerville Std" w:hAnsi="ITC New Baskerville Std"/>
          <w:sz w:val="20"/>
          <w:szCs w:val="20"/>
        </w:rPr>
        <w:t>.</w:t>
      </w:r>
    </w:p>
    <w:p w:rsidR="00911A98" w:rsidRPr="00204380" w:rsidRDefault="00911A98" w:rsidP="00911A98">
      <w:pPr>
        <w:spacing w:after="0"/>
        <w:jc w:val="both"/>
        <w:rPr>
          <w:rFonts w:ascii="ITC New Baskerville Std" w:hAnsi="ITC New Baskerville Std"/>
          <w:sz w:val="20"/>
          <w:szCs w:val="20"/>
        </w:rPr>
      </w:pPr>
    </w:p>
    <w:p w:rsidR="00B023FE" w:rsidRPr="00204380" w:rsidRDefault="00B023FE" w:rsidP="00B023FE">
      <w:pPr>
        <w:pStyle w:val="EstiloDocumentoSC"/>
        <w:numPr>
          <w:ilvl w:val="0"/>
          <w:numId w:val="0"/>
        </w:numPr>
        <w:rPr>
          <w:b w:val="0"/>
        </w:rPr>
      </w:pPr>
      <w:bookmarkStart w:id="5" w:name="_Toc423522700"/>
      <w:bookmarkStart w:id="6" w:name="_Toc445808924"/>
      <w:r w:rsidRPr="00204380">
        <w:rPr>
          <w:b w:val="0"/>
        </w:rPr>
        <w:t>III REFERENCIAS</w:t>
      </w:r>
      <w:bookmarkEnd w:id="5"/>
      <w:bookmarkEnd w:id="6"/>
    </w:p>
    <w:p w:rsidR="00AC6044" w:rsidRPr="009E324E" w:rsidRDefault="00B023FE" w:rsidP="009E324E">
      <w:pPr>
        <w:pStyle w:val="Estilo2"/>
      </w:pPr>
      <w:r>
        <w:t>III</w:t>
      </w:r>
      <w:r w:rsidR="00F72BF5" w:rsidRPr="009E324E">
        <w:t xml:space="preserve">.1  </w:t>
      </w:r>
      <w:r w:rsidRPr="00204380">
        <w:t>Normas</w:t>
      </w:r>
    </w:p>
    <w:p w:rsidR="008E5089" w:rsidRDefault="00F72BF5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F6F4F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412/201</w:t>
      </w:r>
      <w:r w:rsid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4</w:t>
      </w: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 do</w:t>
      </w:r>
      <w:r w:rsidR="008E5089"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6 de xuño, polo que se establece a normativa básica dos procedementos de admisión aos ensinos universitarios oficiais de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g</w:t>
      </w:r>
      <w:r w:rsidR="008E5089"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rao.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9E324E" w:rsidRPr="00F72BF5" w:rsidRDefault="009E324E" w:rsidP="009E324E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Lei </w:t>
      </w:r>
      <w:r w:rsidR="000C158A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rgánica 6/2001, d</w:t>
      </w:r>
      <w:r w:rsidR="000C158A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21 de decembro, de universidades.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2A7218" w:rsidRPr="00F72BF5" w:rsidRDefault="002A721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1393/2007, d</w:t>
      </w:r>
      <w:r w:rsid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29 outubro, polo que se establece a ordenación das ensinanzas universitarias oficiais.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9E324E" w:rsidRDefault="009E324E" w:rsidP="009E324E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RD 861/2010, de 2 de xullo, </w:t>
      </w:r>
      <w:r w:rsidR="000C158A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polo que se </w:t>
      </w: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modifica</w:t>
      </w:r>
      <w:r w:rsidR="000C158A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</w:t>
      </w: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 RD 1393/2007.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8E5089" w:rsidRPr="00F72BF5" w:rsidRDefault="008E5089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43/2015, d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 de febreiro, polo que se modifica</w:t>
      </w:r>
      <w:r w:rsid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o RD 1393/2007 e o RD 99/2011.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9E324E" w:rsidRDefault="009E324E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F6F4F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RD 1618/2011, do 14 de novembro, sobre o recoñecemento de estudos no ámbito da </w:t>
      </w:r>
      <w:r w:rsidR="000C158A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2F6F4F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ducación </w:t>
      </w:r>
      <w:r w:rsidR="000C158A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2F6F4F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uperior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3F48ED" w:rsidRDefault="003F48ED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Universidade de Vigo: Resolución do 10 de abril de 2013 pola que se publica a </w:t>
      </w:r>
      <w:r w:rsidR="000C158A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ormativa de permanencia e progreso do alumnado das titulacións oficiais de grao e m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estrado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universitarios desta universidade</w:t>
      </w:r>
      <w:r w:rsid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3F48ED" w:rsidRDefault="003F48ED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Universidade de Vigo: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a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plicación da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ormativa de permanencia e progreso.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3F48ED" w:rsidRPr="00F72BF5" w:rsidRDefault="003F48ED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Universidade de Vigo: Normativa de transferencia e recoñecemento de créditos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3F48ED" w:rsidRDefault="003F48ED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Universidade de Vigo: </w:t>
      </w:r>
      <w:r w:rsidRPr="003F48E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Normativa de admisión de estudantes con estudos universitarios oficiais de grao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BB1498" w:rsidRPr="009E1EF4" w:rsidRDefault="00BB149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ENQA: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c</w:t>
      </w: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riterios e directrices para a garantía de calidade no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spazo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uropeo de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ducación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uperior. </w:t>
      </w:r>
    </w:p>
    <w:p w:rsidR="00BB1498" w:rsidRPr="00204380" w:rsidRDefault="00BB1498" w:rsidP="007A204D">
      <w:pPr>
        <w:pStyle w:val="Prrafodelista"/>
        <w:spacing w:after="60" w:line="240" w:lineRule="auto"/>
        <w:ind w:left="360" w:firstLine="360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1.1 Política e procedementos para a garantía de calidade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BB1498" w:rsidRPr="00204380" w:rsidRDefault="00BB149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ACSUG, ANECA e AQU: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p</w:t>
      </w: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rograma </w:t>
      </w:r>
      <w:proofErr w:type="spellStart"/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F</w:t>
      </w:r>
      <w:r w:rsid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ides</w:t>
      </w: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-A</w:t>
      </w:r>
      <w:r w:rsid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udit</w:t>
      </w:r>
      <w:proofErr w:type="spellEnd"/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.  Documento 02: Directrices, definición e documentación dos </w:t>
      </w:r>
      <w:r w:rsid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istemas de garantía interna da calidade da formación universitaria. </w:t>
      </w:r>
    </w:p>
    <w:p w:rsidR="00BB1498" w:rsidRPr="00F72BF5" w:rsidRDefault="00BB1498" w:rsidP="007A204D">
      <w:pPr>
        <w:spacing w:after="60" w:line="240" w:lineRule="auto"/>
        <w:ind w:firstLine="720"/>
        <w:jc w:val="both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Directriz 1. Política e obxectivos de calidade.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BB1498" w:rsidRPr="00204380" w:rsidRDefault="007A204D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ACSUG: Programa do s</w:t>
      </w:r>
      <w:r w:rsidR="00BB1498"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eguimento de títulos oficiais.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BB1498" w:rsidRPr="00204380" w:rsidRDefault="00BB149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Norma UNE-EN ISO 9000: Sistemas de xestión da calidade. Fundamentos e vocabulario.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BB1498" w:rsidRPr="00204380" w:rsidRDefault="00BB149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Norma UNE-EN ISO 9001: Sistemas de xestión da calidade. Requisitos.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BB1498" w:rsidRDefault="00BB149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Norma UNE-EN ISO 9004: Xestión para o éxito sostido dunha organización. Enfoque de xestión de calidade.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3F48ED" w:rsidRDefault="00083356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083356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Universidade de Vigo: </w:t>
      </w:r>
      <w:r w:rsidRPr="00911A98">
        <w:rPr>
          <w:rFonts w:ascii="ITC New Baskerville Std" w:eastAsia="Times New Roman" w:hAnsi="ITC New Baskerville Std" w:cstheme="minorHAnsi"/>
          <w:i/>
          <w:sz w:val="20"/>
          <w:szCs w:val="24"/>
          <w:lang w:eastAsia="fr-FR"/>
        </w:rPr>
        <w:t>Manual de linguaxe inclusiva no ámbito universitario</w:t>
      </w:r>
      <w:r w:rsidRPr="00083356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. </w:t>
      </w:r>
    </w:p>
    <w:p w:rsidR="00AC6044" w:rsidRPr="007A204D" w:rsidRDefault="00B023FE" w:rsidP="00B023FE">
      <w:pPr>
        <w:pStyle w:val="Estilo5"/>
        <w:spacing w:after="120"/>
        <w:ind w:left="-9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lastRenderedPageBreak/>
        <w:t xml:space="preserve">III.2. </w:t>
      </w:r>
      <w:r w:rsidR="002A7218" w:rsidRPr="007A204D">
        <w:rPr>
          <w:b/>
          <w:i w:val="0"/>
          <w:lang w:val="gl-ES"/>
        </w:rPr>
        <w:t>Definicións</w:t>
      </w:r>
    </w:p>
    <w:p w:rsidR="009E324E" w:rsidRDefault="009E324E" w:rsidP="009E324E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Aprobación: acordo para a aplicación e </w:t>
      </w:r>
      <w:r w:rsidR="000C158A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o </w:t>
      </w: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compromiso de po</w:t>
      </w:r>
      <w:r w:rsidR="000C158A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ñer</w:t>
      </w: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a disposición dos medios necesarios.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9E324E" w:rsidRPr="009E324E" w:rsidRDefault="009E324E" w:rsidP="009E324E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Matrícula: inscrición dunha persoa nun rexistro ou listaxe oficial. Documento acreditativo desta inscrición.</w:t>
      </w:r>
    </w:p>
    <w:p w:rsidR="00911A98" w:rsidRPr="00911A98" w:rsidRDefault="00911A98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9E324E" w:rsidRPr="009E324E" w:rsidRDefault="009E324E" w:rsidP="009E324E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Automatrícula: inscrición dunha persoa nun rexistro ou listaxe oficial utilizando unicamente medios telemáticos sen a intervención directa doutras persoas. Documento telemático que acredita tal inscrición</w:t>
      </w:r>
    </w:p>
    <w:p w:rsidR="00204380" w:rsidRPr="007658EB" w:rsidRDefault="00204380" w:rsidP="009E324E">
      <w:pPr>
        <w:pStyle w:val="Prrafodelista"/>
        <w:spacing w:after="0" w:line="240" w:lineRule="auto"/>
        <w:ind w:left="284"/>
        <w:jc w:val="both"/>
        <w:rPr>
          <w:rFonts w:ascii="ITC New Baskerville Std" w:hAnsi="ITC New Baskerville Std"/>
          <w:sz w:val="20"/>
          <w:szCs w:val="20"/>
        </w:rPr>
      </w:pPr>
    </w:p>
    <w:p w:rsidR="00512FCD" w:rsidRPr="009E1EF4" w:rsidRDefault="00512FCD" w:rsidP="0023599B">
      <w:pPr>
        <w:spacing w:after="0" w:line="240" w:lineRule="auto"/>
        <w:jc w:val="both"/>
        <w:rPr>
          <w:rFonts w:ascii="ITC New Baskerville Std" w:hAnsi="ITC New Baskerville Std"/>
          <w:sz w:val="20"/>
          <w:szCs w:val="20"/>
        </w:rPr>
      </w:pPr>
    </w:p>
    <w:p w:rsidR="00AC6044" w:rsidRPr="009E1EF4" w:rsidRDefault="00B023FE" w:rsidP="00B023FE">
      <w:pPr>
        <w:pStyle w:val="Estilo5"/>
        <w:spacing w:after="120"/>
        <w:ind w:left="-9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III.3. </w:t>
      </w:r>
      <w:r w:rsidR="00AC6044" w:rsidRPr="009E1EF4">
        <w:rPr>
          <w:b/>
          <w:i w:val="0"/>
          <w:lang w:val="gl-ES"/>
        </w:rPr>
        <w:t xml:space="preserve">Abreviaturas </w:t>
      </w:r>
      <w:r w:rsidR="001B2B76">
        <w:rPr>
          <w:b/>
          <w:i w:val="0"/>
          <w:lang w:val="gl-ES"/>
        </w:rPr>
        <w:t>e</w:t>
      </w:r>
      <w:r w:rsidR="00AC6044" w:rsidRPr="009E1EF4">
        <w:rPr>
          <w:b/>
          <w:i w:val="0"/>
          <w:lang w:val="gl-ES"/>
        </w:rPr>
        <w:t xml:space="preserve"> siglas</w:t>
      </w:r>
    </w:p>
    <w:p w:rsidR="00AC6044" w:rsidRDefault="0003064C" w:rsidP="009E324E">
      <w:pPr>
        <w:pStyle w:val="Prrafodelista"/>
        <w:numPr>
          <w:ilvl w:val="0"/>
          <w:numId w:val="32"/>
        </w:numPr>
        <w:spacing w:after="0" w:line="240" w:lineRule="auto"/>
        <w:ind w:left="284" w:hanging="284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RD:</w:t>
      </w:r>
      <w:r w:rsidR="001B2B76"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</w:t>
      </w: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Real </w:t>
      </w:r>
      <w:r w:rsidR="001B2B76"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d</w:t>
      </w: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ecreto</w:t>
      </w:r>
    </w:p>
    <w:p w:rsidR="009E324E" w:rsidRPr="00911A98" w:rsidRDefault="009E324E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03064C" w:rsidRDefault="0003064C" w:rsidP="009E324E">
      <w:pPr>
        <w:pStyle w:val="Prrafodelista"/>
        <w:numPr>
          <w:ilvl w:val="0"/>
          <w:numId w:val="32"/>
        </w:numPr>
        <w:spacing w:after="0" w:line="240" w:lineRule="auto"/>
        <w:ind w:left="284" w:hanging="284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SUG: </w:t>
      </w:r>
      <w:r w:rsidR="000C158A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istema </w:t>
      </w:r>
      <w:r w:rsidR="001B2B76"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u</w:t>
      </w: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niversitario de Galicia</w:t>
      </w:r>
    </w:p>
    <w:p w:rsidR="009E324E" w:rsidRPr="00911A98" w:rsidRDefault="009E324E" w:rsidP="00911A98">
      <w:pPr>
        <w:spacing w:after="0" w:line="240" w:lineRule="auto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AC6044" w:rsidRPr="009E324E" w:rsidRDefault="00AC6044" w:rsidP="009E324E">
      <w:pPr>
        <w:pStyle w:val="Prrafodelista"/>
        <w:numPr>
          <w:ilvl w:val="0"/>
          <w:numId w:val="32"/>
        </w:numPr>
        <w:spacing w:after="0" w:line="240" w:lineRule="auto"/>
        <w:ind w:left="284" w:hanging="284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9E324E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CIUG: Comisión Interuniversitaria de Galicia.</w:t>
      </w:r>
    </w:p>
    <w:p w:rsidR="00F419AC" w:rsidRPr="00204380" w:rsidRDefault="00F419AC" w:rsidP="006D422C">
      <w:pPr>
        <w:spacing w:after="0" w:line="240" w:lineRule="auto"/>
        <w:jc w:val="both"/>
        <w:rPr>
          <w:rFonts w:ascii="ITC New Baskerville Std" w:hAnsi="ITC New Baskerville Std"/>
          <w:sz w:val="20"/>
          <w:szCs w:val="20"/>
        </w:rPr>
      </w:pPr>
    </w:p>
    <w:p w:rsidR="00680375" w:rsidRPr="00204380" w:rsidRDefault="00680375" w:rsidP="006D422C">
      <w:pPr>
        <w:spacing w:after="0" w:line="240" w:lineRule="auto"/>
        <w:jc w:val="both"/>
        <w:rPr>
          <w:rFonts w:ascii="ITC New Baskerville Std" w:hAnsi="ITC New Baskerville Std"/>
          <w:sz w:val="20"/>
          <w:szCs w:val="20"/>
        </w:rPr>
      </w:pPr>
    </w:p>
    <w:p w:rsidR="00A82D5C" w:rsidRPr="00B023FE" w:rsidRDefault="00B023FE" w:rsidP="00B023FE">
      <w:pPr>
        <w:pStyle w:val="EstiloDocumentoSC"/>
        <w:numPr>
          <w:ilvl w:val="0"/>
          <w:numId w:val="0"/>
        </w:numPr>
        <w:rPr>
          <w:b w:val="0"/>
        </w:rPr>
      </w:pPr>
      <w:bookmarkStart w:id="7" w:name="_Toc445808925"/>
      <w:r w:rsidRPr="00B023FE">
        <w:rPr>
          <w:b w:val="0"/>
        </w:rPr>
        <w:t xml:space="preserve">IV </w:t>
      </w:r>
      <w:r w:rsidRPr="009E1EF4">
        <w:rPr>
          <w:rFonts w:eastAsiaTheme="minorEastAsia"/>
          <w:b w:val="0"/>
          <w:lang w:eastAsia="es-ES"/>
        </w:rPr>
        <w:t>DESENVOLVEMENTO</w:t>
      </w:r>
      <w:bookmarkEnd w:id="7"/>
    </w:p>
    <w:p w:rsidR="00680375" w:rsidRPr="001B2B76" w:rsidRDefault="00B023FE" w:rsidP="00B023FE">
      <w:pPr>
        <w:pStyle w:val="Estilo5"/>
        <w:spacing w:after="120"/>
        <w:ind w:left="-9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IV.1. </w:t>
      </w:r>
      <w:r w:rsidR="00204380" w:rsidRPr="001B2B76">
        <w:rPr>
          <w:b/>
          <w:i w:val="0"/>
          <w:lang w:val="gl-ES"/>
        </w:rPr>
        <w:t>Finalidade</w:t>
      </w:r>
      <w:r w:rsidR="00680375" w:rsidRPr="001B2B76">
        <w:rPr>
          <w:b/>
          <w:i w:val="0"/>
          <w:lang w:val="gl-ES"/>
        </w:rPr>
        <w:t xml:space="preserve"> d</w:t>
      </w:r>
      <w:r w:rsidR="00204380" w:rsidRPr="001B2B76">
        <w:rPr>
          <w:b/>
          <w:i w:val="0"/>
          <w:lang w:val="gl-ES"/>
        </w:rPr>
        <w:t>o</w:t>
      </w:r>
      <w:r w:rsidR="00680375" w:rsidRPr="001B2B76">
        <w:rPr>
          <w:b/>
          <w:i w:val="0"/>
          <w:lang w:val="gl-ES"/>
        </w:rPr>
        <w:t xml:space="preserve"> proceso</w:t>
      </w:r>
    </w:p>
    <w:p w:rsidR="00DF5FE0" w:rsidRDefault="009E324E" w:rsidP="008F0106">
      <w:pPr>
        <w:spacing w:after="240"/>
        <w:rPr>
          <w:rFonts w:ascii="ITC New Baskerville Std" w:hAnsi="ITC New Baskerville Std"/>
          <w:sz w:val="20"/>
          <w:szCs w:val="20"/>
        </w:rPr>
      </w:pPr>
      <w:r w:rsidRPr="009E324E">
        <w:rPr>
          <w:rFonts w:ascii="ITC New Baskerville Std" w:hAnsi="ITC New Baskerville Std"/>
          <w:sz w:val="20"/>
          <w:szCs w:val="20"/>
        </w:rPr>
        <w:t xml:space="preserve">Garantir </w:t>
      </w:r>
      <w:r>
        <w:rPr>
          <w:rFonts w:ascii="ITC New Baskerville Std" w:hAnsi="ITC New Baskerville Std"/>
          <w:sz w:val="20"/>
          <w:szCs w:val="20"/>
        </w:rPr>
        <w:t xml:space="preserve">que </w:t>
      </w:r>
      <w:r w:rsidRPr="009E324E">
        <w:rPr>
          <w:rFonts w:ascii="ITC New Baskerville Std" w:hAnsi="ITC New Baskerville Std"/>
          <w:sz w:val="20"/>
          <w:szCs w:val="20"/>
        </w:rPr>
        <w:t xml:space="preserve">a xestión da </w:t>
      </w:r>
      <w:r w:rsidR="000C158A" w:rsidRPr="009E324E">
        <w:rPr>
          <w:rFonts w:ascii="ITC New Baskerville Std" w:hAnsi="ITC New Baskerville Std"/>
          <w:sz w:val="20"/>
          <w:szCs w:val="20"/>
        </w:rPr>
        <w:t>matr</w:t>
      </w:r>
      <w:r w:rsidR="000C158A">
        <w:rPr>
          <w:rFonts w:ascii="ITC New Baskerville Std" w:hAnsi="ITC New Baskerville Std"/>
          <w:sz w:val="20"/>
          <w:szCs w:val="20"/>
        </w:rPr>
        <w:t>í</w:t>
      </w:r>
      <w:r w:rsidR="000C158A" w:rsidRPr="009E324E">
        <w:rPr>
          <w:rFonts w:ascii="ITC New Baskerville Std" w:hAnsi="ITC New Baskerville Std"/>
          <w:sz w:val="20"/>
          <w:szCs w:val="20"/>
        </w:rPr>
        <w:t>cula</w:t>
      </w:r>
      <w:r w:rsidRPr="009E324E">
        <w:rPr>
          <w:rFonts w:ascii="ITC New Baskerville Std" w:hAnsi="ITC New Baskerville Std"/>
          <w:sz w:val="20"/>
          <w:szCs w:val="20"/>
        </w:rPr>
        <w:t xml:space="preserve"> </w:t>
      </w:r>
      <w:r w:rsidR="00CA34C0">
        <w:rPr>
          <w:rFonts w:ascii="ITC New Baskerville Std" w:hAnsi="ITC New Baskerville Std"/>
          <w:sz w:val="20"/>
          <w:szCs w:val="20"/>
        </w:rPr>
        <w:t xml:space="preserve">do estudantado </w:t>
      </w:r>
      <w:r w:rsidR="000C158A">
        <w:rPr>
          <w:rFonts w:ascii="ITC New Baskerville Std" w:hAnsi="ITC New Baskerville Std"/>
          <w:sz w:val="20"/>
          <w:szCs w:val="20"/>
        </w:rPr>
        <w:t>se desenvolve</w:t>
      </w:r>
      <w:r w:rsidRPr="009E324E">
        <w:rPr>
          <w:rFonts w:ascii="ITC New Baskerville Std" w:hAnsi="ITC New Baskerville Std"/>
          <w:sz w:val="20"/>
          <w:szCs w:val="20"/>
        </w:rPr>
        <w:t xml:space="preserve"> de xeito eficaz e eficiente</w:t>
      </w:r>
      <w:r w:rsidR="000C158A">
        <w:rPr>
          <w:rFonts w:ascii="ITC New Baskerville Std" w:hAnsi="ITC New Baskerville Std"/>
          <w:sz w:val="20"/>
          <w:szCs w:val="20"/>
        </w:rPr>
        <w:t>. Ademais</w:t>
      </w:r>
      <w:r w:rsidRPr="009E324E">
        <w:rPr>
          <w:rFonts w:ascii="ITC New Baskerville Std" w:hAnsi="ITC New Baskerville Std"/>
          <w:sz w:val="20"/>
          <w:szCs w:val="20"/>
        </w:rPr>
        <w:t xml:space="preserve"> </w:t>
      </w:r>
      <w:r w:rsidR="008F0106" w:rsidRPr="009E324E">
        <w:rPr>
          <w:rFonts w:ascii="ITC New Baskerville Std" w:hAnsi="ITC New Baskerville Std"/>
          <w:sz w:val="20"/>
          <w:szCs w:val="20"/>
        </w:rPr>
        <w:t>inclú</w:t>
      </w:r>
      <w:r w:rsidR="008F0106">
        <w:rPr>
          <w:rFonts w:ascii="ITC New Baskerville Std" w:hAnsi="ITC New Baskerville Std"/>
          <w:sz w:val="20"/>
          <w:szCs w:val="20"/>
        </w:rPr>
        <w:t>e</w:t>
      </w:r>
      <w:r w:rsidRPr="009E324E">
        <w:rPr>
          <w:rFonts w:ascii="ITC New Baskerville Std" w:hAnsi="ITC New Baskerville Std"/>
          <w:sz w:val="20"/>
          <w:szCs w:val="20"/>
        </w:rPr>
        <w:t xml:space="preserve"> os elementos a</w:t>
      </w:r>
      <w:r w:rsidR="008F0106">
        <w:rPr>
          <w:rFonts w:ascii="ITC New Baskerville Std" w:hAnsi="ITC New Baskerville Std"/>
          <w:sz w:val="20"/>
          <w:szCs w:val="20"/>
        </w:rPr>
        <w:t>xeitados</w:t>
      </w:r>
      <w:r w:rsidRPr="009E324E">
        <w:rPr>
          <w:rFonts w:ascii="ITC New Baskerville Std" w:hAnsi="ITC New Baskerville Std"/>
          <w:sz w:val="20"/>
          <w:szCs w:val="20"/>
        </w:rPr>
        <w:t xml:space="preserve"> de información pública e os mecanismos que permiten a </w:t>
      </w:r>
      <w:r w:rsidR="008F0106">
        <w:rPr>
          <w:rFonts w:ascii="ITC New Baskerville Std" w:hAnsi="ITC New Baskerville Std"/>
          <w:sz w:val="20"/>
          <w:szCs w:val="20"/>
        </w:rPr>
        <w:t xml:space="preserve">súa </w:t>
      </w:r>
      <w:r w:rsidRPr="009E324E">
        <w:rPr>
          <w:rFonts w:ascii="ITC New Baskerville Std" w:hAnsi="ITC New Baskerville Std"/>
          <w:sz w:val="20"/>
          <w:szCs w:val="20"/>
        </w:rPr>
        <w:t>mellora continua</w:t>
      </w:r>
      <w:r w:rsidR="0003064C" w:rsidRPr="00907445">
        <w:rPr>
          <w:rFonts w:ascii="ITC New Baskerville Std" w:hAnsi="ITC New Baskerville Std"/>
          <w:sz w:val="20"/>
          <w:szCs w:val="20"/>
        </w:rPr>
        <w:t>.</w:t>
      </w:r>
      <w:r w:rsidR="00DF5FE0" w:rsidRPr="00907445">
        <w:rPr>
          <w:rFonts w:ascii="ITC New Baskerville Std" w:hAnsi="ITC New Baskerville Std"/>
          <w:sz w:val="20"/>
          <w:szCs w:val="20"/>
        </w:rPr>
        <w:t xml:space="preserve"> </w:t>
      </w:r>
    </w:p>
    <w:p w:rsidR="000C158A" w:rsidRPr="00907445" w:rsidRDefault="000C158A" w:rsidP="000C158A">
      <w:pPr>
        <w:spacing w:after="0"/>
        <w:rPr>
          <w:rFonts w:ascii="ITC New Baskerville Std" w:hAnsi="ITC New Baskerville Std"/>
          <w:sz w:val="20"/>
          <w:szCs w:val="20"/>
        </w:rPr>
      </w:pPr>
    </w:p>
    <w:p w:rsidR="00680375" w:rsidRPr="001B2B76" w:rsidRDefault="00B023FE" w:rsidP="00B023FE">
      <w:pPr>
        <w:pStyle w:val="Estilo5"/>
        <w:spacing w:after="120"/>
        <w:ind w:left="-9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IV.2. </w:t>
      </w:r>
      <w:r w:rsidR="00204380" w:rsidRPr="001B2B76">
        <w:rPr>
          <w:b/>
          <w:i w:val="0"/>
          <w:lang w:val="gl-ES"/>
        </w:rPr>
        <w:t>Responsable do</w:t>
      </w:r>
      <w:r w:rsidR="00680375" w:rsidRPr="001B2B76">
        <w:rPr>
          <w:b/>
          <w:i w:val="0"/>
          <w:lang w:val="gl-ES"/>
        </w:rPr>
        <w:t xml:space="preserve"> proceso</w:t>
      </w:r>
    </w:p>
    <w:p w:rsidR="000209B0" w:rsidRPr="00E635A4" w:rsidRDefault="000209B0" w:rsidP="000C158A">
      <w:pPr>
        <w:pStyle w:val="Prrafodelista"/>
        <w:numPr>
          <w:ilvl w:val="0"/>
          <w:numId w:val="43"/>
        </w:numPr>
        <w:spacing w:after="0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Xef</w:t>
      </w:r>
      <w:r w:rsidR="00CA34C0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atura </w:t>
      </w: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do Servizo de Extensión Universitaria para estudos de </w:t>
      </w:r>
      <w:r w:rsidR="00907445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g</w:t>
      </w: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rao</w:t>
      </w:r>
    </w:p>
    <w:p w:rsidR="00680375" w:rsidRDefault="00204380" w:rsidP="000C158A">
      <w:pPr>
        <w:pStyle w:val="Prrafodelista"/>
        <w:numPr>
          <w:ilvl w:val="0"/>
          <w:numId w:val="43"/>
        </w:numPr>
        <w:spacing w:after="240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Xef</w:t>
      </w:r>
      <w:r w:rsidR="00CA34C0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atura </w:t>
      </w: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do</w:t>
      </w:r>
      <w:r w:rsidR="00824030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Servi</w:t>
      </w: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zo</w:t>
      </w:r>
      <w:r w:rsidR="00824030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de </w:t>
      </w:r>
      <w:r w:rsidR="00964003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Alumnado </w:t>
      </w:r>
      <w:r w:rsidR="000209B0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para estudos de </w:t>
      </w:r>
      <w:r w:rsidR="00907445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p</w:t>
      </w:r>
      <w:r w:rsidR="000209B0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osgrao</w:t>
      </w:r>
    </w:p>
    <w:p w:rsidR="000C158A" w:rsidRPr="000C158A" w:rsidRDefault="000C158A" w:rsidP="000C158A">
      <w:pPr>
        <w:spacing w:after="0"/>
        <w:rPr>
          <w:rFonts w:ascii="ITC New Baskerville Std" w:hAnsi="ITC New Baskerville Std"/>
          <w:sz w:val="20"/>
          <w:szCs w:val="20"/>
        </w:rPr>
      </w:pPr>
    </w:p>
    <w:p w:rsidR="00680375" w:rsidRPr="001B2B76" w:rsidRDefault="00B023FE" w:rsidP="00B023FE">
      <w:pPr>
        <w:pStyle w:val="Estilo5"/>
        <w:spacing w:after="120"/>
        <w:ind w:left="-9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IV.3. </w:t>
      </w:r>
      <w:r w:rsidR="00680375" w:rsidRPr="001B2B76">
        <w:rPr>
          <w:b/>
          <w:i w:val="0"/>
          <w:lang w:val="gl-ES"/>
        </w:rPr>
        <w:t>Indicadores</w:t>
      </w:r>
    </w:p>
    <w:p w:rsidR="00680375" w:rsidRPr="00907445" w:rsidRDefault="00204380" w:rsidP="00680375">
      <w:pPr>
        <w:spacing w:after="120"/>
        <w:jc w:val="both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O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s indicadores asociados a este proceso están identificados 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e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definidos 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no procedemento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DE-02 P1 «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Seguimento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e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medición».</w:t>
      </w:r>
    </w:p>
    <w:p w:rsidR="00DF5FE0" w:rsidRPr="009E1EF4" w:rsidRDefault="00DF5FE0">
      <w:pPr>
        <w:rPr>
          <w:rFonts w:ascii="ITC New Baskerville Std" w:hAnsi="ITC New Baskerville Std"/>
          <w:i/>
          <w:sz w:val="24"/>
          <w:szCs w:val="24"/>
        </w:rPr>
      </w:pPr>
      <w:r w:rsidRPr="009E1EF4">
        <w:rPr>
          <w:rFonts w:ascii="ITC New Baskerville Std" w:hAnsi="ITC New Baskerville Std"/>
          <w:i/>
          <w:sz w:val="24"/>
          <w:szCs w:val="24"/>
        </w:rPr>
        <w:br w:type="page"/>
      </w:r>
    </w:p>
    <w:p w:rsidR="004355C8" w:rsidRPr="00735F6E" w:rsidRDefault="00B023FE" w:rsidP="00B023FE">
      <w:pPr>
        <w:pStyle w:val="Estilo5"/>
        <w:spacing w:after="120"/>
        <w:ind w:left="-9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lastRenderedPageBreak/>
        <w:t xml:space="preserve">IV.4 </w:t>
      </w:r>
      <w:r w:rsidR="00680375" w:rsidRPr="00735F6E">
        <w:rPr>
          <w:b/>
          <w:i w:val="0"/>
          <w:lang w:val="gl-ES"/>
        </w:rPr>
        <w:t>Diagrama de flu</w:t>
      </w:r>
      <w:r w:rsidR="00204380" w:rsidRPr="00735F6E">
        <w:rPr>
          <w:b/>
          <w:i w:val="0"/>
          <w:lang w:val="gl-ES"/>
        </w:rPr>
        <w:t>x</w:t>
      </w:r>
      <w:r w:rsidR="00680375" w:rsidRPr="00735F6E">
        <w:rPr>
          <w:b/>
          <w:i w:val="0"/>
          <w:lang w:val="gl-ES"/>
        </w:rPr>
        <w:t>o</w:t>
      </w:r>
    </w:p>
    <w:p w:rsidR="00EA2584" w:rsidRPr="00204380" w:rsidRDefault="00ED0F31" w:rsidP="00090E8C">
      <w:pPr>
        <w:jc w:val="center"/>
        <w:rPr>
          <w:rFonts w:ascii="ITC New Baskerville Std" w:hAnsi="ITC New Baskerville Std"/>
          <w:i/>
          <w:sz w:val="24"/>
        </w:rPr>
      </w:pPr>
      <w:r>
        <w:rPr>
          <w:rFonts w:ascii="ITC New Baskerville Std" w:hAnsi="ITC New Baskerville Std"/>
          <w:i/>
          <w:sz w:val="24"/>
        </w:rPr>
        <w:object w:dxaOrig="11925" w:dyaOrig="16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573pt" o:ole="">
            <v:imagedata r:id="rId9" o:title="" croptop="1961f" cropbottom="18952f" cropleft="2680f" cropright="11746f"/>
            <o:lock v:ext="edit" aspectratio="f"/>
          </v:shape>
          <o:OLEObject Type="Embed" ProgID="Visio.Drawing.11" ShapeID="_x0000_i1025" DrawAspect="Content" ObjectID="_1519805820" r:id="rId10"/>
        </w:object>
      </w:r>
    </w:p>
    <w:p w:rsidR="00090E8C" w:rsidRPr="00204380" w:rsidRDefault="00ED0F31" w:rsidP="00E24C6B">
      <w:pPr>
        <w:jc w:val="center"/>
        <w:rPr>
          <w:rFonts w:ascii="ITC New Baskerville Std" w:hAnsi="ITC New Baskerville Std"/>
          <w:i/>
          <w:sz w:val="24"/>
        </w:rPr>
      </w:pPr>
      <w:r>
        <w:rPr>
          <w:rFonts w:ascii="ITC New Baskerville Std" w:hAnsi="ITC New Baskerville Std"/>
          <w:i/>
          <w:sz w:val="24"/>
        </w:rPr>
        <w:object w:dxaOrig="11925" w:dyaOrig="16860">
          <v:shape id="_x0000_i1026" type="#_x0000_t75" style="width:458.25pt;height:640.5pt" o:ole="">
            <v:imagedata r:id="rId11" o:title="" croptop="926f" cropbottom="8418f" cropleft="1309f" cropright="2893f"/>
          </v:shape>
          <o:OLEObject Type="Embed" ProgID="Visio.Drawing.11" ShapeID="_x0000_i1026" DrawAspect="Content" ObjectID="_1519805821" r:id="rId12"/>
        </w:object>
      </w:r>
    </w:p>
    <w:p w:rsidR="00692D75" w:rsidRPr="00204380" w:rsidRDefault="00ED0F31" w:rsidP="00BA53E7">
      <w:pPr>
        <w:jc w:val="center"/>
        <w:rPr>
          <w:rFonts w:ascii="ITC New Baskerville Std" w:hAnsi="ITC New Baskerville Std"/>
          <w:i/>
          <w:sz w:val="24"/>
        </w:rPr>
      </w:pPr>
      <w:r>
        <w:rPr>
          <w:rFonts w:ascii="ITC New Baskerville Std" w:hAnsi="ITC New Baskerville Std"/>
          <w:i/>
          <w:sz w:val="24"/>
        </w:rPr>
        <w:object w:dxaOrig="11925" w:dyaOrig="16860">
          <v:shape id="_x0000_i1027" type="#_x0000_t75" style="width:433.5pt;height:489.75pt" o:ole="">
            <v:imagedata r:id="rId13" o:title="" croptop="1741f" cropbottom="25806f" cropleft="2742f" cropright="14987f"/>
            <o:lock v:ext="edit" aspectratio="f"/>
          </v:shape>
          <o:OLEObject Type="Embed" ProgID="Visio.Drawing.11" ShapeID="_x0000_i1027" DrawAspect="Content" ObjectID="_1519805822" r:id="rId14"/>
        </w:object>
      </w:r>
    </w:p>
    <w:p w:rsidR="00692D75" w:rsidRPr="00204380" w:rsidRDefault="00ED0F31" w:rsidP="00090E8C">
      <w:pPr>
        <w:jc w:val="center"/>
        <w:rPr>
          <w:rFonts w:ascii="ITC New Baskerville Std" w:hAnsi="ITC New Baskerville Std"/>
          <w:i/>
          <w:sz w:val="24"/>
        </w:rPr>
      </w:pPr>
      <w:r>
        <w:rPr>
          <w:rFonts w:ascii="ITC New Baskerville Std" w:hAnsi="ITC New Baskerville Std"/>
          <w:i/>
          <w:sz w:val="24"/>
        </w:rPr>
        <w:object w:dxaOrig="11925" w:dyaOrig="16860">
          <v:shape id="_x0000_i1028" type="#_x0000_t75" style="width:471.75pt;height:517.5pt" o:ole="">
            <v:imagedata r:id="rId15" o:title="" croptop="1631f" cropbottom="20252f" cropleft="2399f" cropright="3396f"/>
            <o:lock v:ext="edit" aspectratio="f"/>
          </v:shape>
          <o:OLEObject Type="Embed" ProgID="Visio.Drawing.11" ShapeID="_x0000_i1028" DrawAspect="Content" ObjectID="_1519805823" r:id="rId16"/>
        </w:object>
      </w:r>
    </w:p>
    <w:p w:rsidR="00692D75" w:rsidRPr="00204380" w:rsidRDefault="00891FE2" w:rsidP="00090E8C">
      <w:pPr>
        <w:jc w:val="center"/>
        <w:rPr>
          <w:rFonts w:ascii="ITC New Baskerville Std" w:hAnsi="ITC New Baskerville Std"/>
          <w:i/>
          <w:sz w:val="24"/>
        </w:rPr>
      </w:pPr>
      <w:r>
        <w:rPr>
          <w:rFonts w:ascii="ITC New Baskerville Std" w:hAnsi="ITC New Baskerville Std"/>
          <w:i/>
          <w:sz w:val="24"/>
        </w:rPr>
        <w:object w:dxaOrig="11925" w:dyaOrig="16860">
          <v:shape id="_x0000_i1029" type="#_x0000_t75" style="width:433.5pt;height:596.25pt" o:ole="">
            <v:imagedata r:id="rId17" o:title="" croptop="1058f" cropbottom="9410f" cropleft="1059f" cropright="4424f"/>
          </v:shape>
          <o:OLEObject Type="Embed" ProgID="Visio.Drawing.11" ShapeID="_x0000_i1029" DrawAspect="Content" ObjectID="_1519805824" r:id="rId18"/>
        </w:object>
      </w:r>
    </w:p>
    <w:p w:rsidR="00692D75" w:rsidRDefault="00692D75">
      <w:pPr>
        <w:rPr>
          <w:rFonts w:ascii="ITC New Baskerville Std" w:hAnsi="ITC New Baskerville Std"/>
          <w:i/>
          <w:sz w:val="24"/>
        </w:rPr>
      </w:pPr>
      <w:r w:rsidRPr="00204380">
        <w:rPr>
          <w:rFonts w:ascii="ITC New Baskerville Std" w:hAnsi="ITC New Baskerville Std"/>
          <w:i/>
          <w:sz w:val="24"/>
        </w:rPr>
        <w:br w:type="page"/>
      </w:r>
      <w:r w:rsidR="00ED0F31">
        <w:rPr>
          <w:rFonts w:ascii="ITC New Baskerville Std" w:hAnsi="ITC New Baskerville Std"/>
          <w:i/>
          <w:sz w:val="24"/>
        </w:rPr>
        <w:object w:dxaOrig="11925" w:dyaOrig="16860">
          <v:shape id="_x0000_i1030" type="#_x0000_t75" style="width:465.75pt;height:555pt" o:ole="">
            <v:imagedata r:id="rId19" o:title="" croptop="1939f" cropbottom="20362f" cropleft="2866f" cropright="8007f"/>
            <o:lock v:ext="edit" aspectratio="f"/>
          </v:shape>
          <o:OLEObject Type="Embed" ProgID="Visio.Drawing.11" ShapeID="_x0000_i1030" DrawAspect="Content" ObjectID="_1519805825" r:id="rId20"/>
        </w:object>
      </w:r>
    </w:p>
    <w:p w:rsidR="0084000A" w:rsidRDefault="0084000A">
      <w:pPr>
        <w:rPr>
          <w:rFonts w:ascii="ITC New Baskerville Std" w:hAnsi="ITC New Baskerville Std"/>
          <w:i/>
          <w:sz w:val="24"/>
        </w:rPr>
      </w:pPr>
    </w:p>
    <w:p w:rsidR="0084000A" w:rsidRPr="00204380" w:rsidRDefault="0084000A">
      <w:pPr>
        <w:rPr>
          <w:rFonts w:ascii="ITC New Baskerville Std" w:hAnsi="ITC New Baskerville Std"/>
          <w:i/>
          <w:sz w:val="24"/>
        </w:rPr>
      </w:pPr>
    </w:p>
    <w:p w:rsidR="00452ACA" w:rsidRPr="00204380" w:rsidRDefault="00452ACA" w:rsidP="00090E8C">
      <w:pPr>
        <w:jc w:val="center"/>
        <w:rPr>
          <w:rFonts w:ascii="ITC New Baskerville Std" w:hAnsi="ITC New Baskerville Std"/>
          <w:i/>
          <w:sz w:val="24"/>
        </w:rPr>
      </w:pPr>
    </w:p>
    <w:p w:rsidR="00692D75" w:rsidRPr="00735F6E" w:rsidRDefault="00B023FE" w:rsidP="00B023FE">
      <w:pPr>
        <w:pStyle w:val="Estilo5"/>
        <w:spacing w:after="120"/>
        <w:ind w:left="-9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lastRenderedPageBreak/>
        <w:t xml:space="preserve">IV.5 </w:t>
      </w:r>
      <w:r w:rsidR="00692D75" w:rsidRPr="00735F6E">
        <w:rPr>
          <w:b/>
          <w:i w:val="0"/>
          <w:lang w:val="gl-ES"/>
        </w:rPr>
        <w:t>Ciclo de me</w:t>
      </w:r>
      <w:r w:rsidR="00204380" w:rsidRPr="00735F6E">
        <w:rPr>
          <w:b/>
          <w:i w:val="0"/>
          <w:lang w:val="gl-ES"/>
        </w:rPr>
        <w:t>llo</w:t>
      </w:r>
      <w:r w:rsidR="00692D75" w:rsidRPr="00735F6E">
        <w:rPr>
          <w:b/>
          <w:i w:val="0"/>
          <w:lang w:val="gl-ES"/>
        </w:rPr>
        <w:t>ra continua d</w:t>
      </w:r>
      <w:r w:rsidR="00204380" w:rsidRPr="00735F6E">
        <w:rPr>
          <w:b/>
          <w:i w:val="0"/>
          <w:lang w:val="gl-ES"/>
        </w:rPr>
        <w:t>o</w:t>
      </w:r>
      <w:r w:rsidR="00692D75" w:rsidRPr="00735F6E">
        <w:rPr>
          <w:b/>
          <w:i w:val="0"/>
          <w:lang w:val="gl-ES"/>
        </w:rPr>
        <w:t xml:space="preserve"> proceso (PDCA)</w:t>
      </w:r>
    </w:p>
    <w:p w:rsidR="00DF5FE0" w:rsidRPr="00204380" w:rsidRDefault="00DF5FE0" w:rsidP="00DF5FE0">
      <w:pPr>
        <w:rPr>
          <w:rFonts w:ascii="ITC New Baskerville Std" w:hAnsi="ITC New Baskerville Std"/>
          <w:i/>
          <w:sz w:val="24"/>
        </w:rPr>
      </w:pPr>
    </w:p>
    <w:p w:rsidR="00B0012A" w:rsidRPr="00204380" w:rsidRDefault="00204380">
      <w:pPr>
        <w:rPr>
          <w:rFonts w:ascii="ITC New Baskerville Std" w:hAnsi="ITC New Baskerville Std"/>
          <w:sz w:val="24"/>
        </w:rPr>
      </w:pPr>
      <w:r w:rsidRPr="00C713E2">
        <w:rPr>
          <w:rFonts w:ascii="ITC New Baskerville Std" w:hAnsi="ITC New Baskerville Std"/>
          <w:noProof/>
          <w:lang w:eastAsia="gl-ES"/>
        </w:rPr>
        <w:drawing>
          <wp:inline distT="0" distB="0" distL="0" distR="0" wp14:anchorId="5EE3D0BA" wp14:editId="64CB4C08">
            <wp:extent cx="6029960" cy="4516585"/>
            <wp:effectExtent l="76200" t="57150" r="85090" b="5588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0344F3" w:rsidRPr="00204380" w:rsidRDefault="00C10CB0" w:rsidP="00B0012A">
      <w:pPr>
        <w:rPr>
          <w:rFonts w:ascii="ITC New Baskerville Std" w:hAnsi="ITC New Baskerville Std"/>
          <w:sz w:val="24"/>
        </w:rPr>
      </w:pPr>
      <w:r w:rsidRPr="00204380">
        <w:rPr>
          <w:rFonts w:ascii="ITC New Baskerville Std" w:hAnsi="ITC New Baskerville Std"/>
          <w:sz w:val="24"/>
        </w:rPr>
        <w:br w:type="page"/>
      </w:r>
    </w:p>
    <w:p w:rsidR="00B023FE" w:rsidRPr="00204380" w:rsidRDefault="00B023FE" w:rsidP="00B023FE">
      <w:pPr>
        <w:pStyle w:val="EstiloDocumentoSC"/>
        <w:numPr>
          <w:ilvl w:val="0"/>
          <w:numId w:val="0"/>
        </w:numPr>
        <w:pBdr>
          <w:top w:val="single" w:sz="24" w:space="1" w:color="auto"/>
        </w:pBdr>
        <w:shd w:val="clear" w:color="auto" w:fill="FFFFFF" w:themeFill="background1"/>
        <w:rPr>
          <w:b w:val="0"/>
        </w:rPr>
      </w:pPr>
      <w:bookmarkStart w:id="8" w:name="_Toc348607852"/>
      <w:bookmarkStart w:id="9" w:name="_Toc423522702"/>
      <w:bookmarkStart w:id="10" w:name="_Toc445808926"/>
      <w:r w:rsidRPr="00204380">
        <w:rPr>
          <w:b w:val="0"/>
        </w:rPr>
        <w:lastRenderedPageBreak/>
        <w:t>V ANEXOS</w:t>
      </w:r>
      <w:bookmarkEnd w:id="8"/>
      <w:bookmarkEnd w:id="9"/>
      <w:bookmarkEnd w:id="10"/>
    </w:p>
    <w:p w:rsidR="00964649" w:rsidRPr="00162D12" w:rsidRDefault="00964649" w:rsidP="00964649">
      <w:pPr>
        <w:spacing w:after="120"/>
        <w:rPr>
          <w:rFonts w:ascii="ITC New Baskerville Std" w:hAnsi="ITC New Baskerville Std"/>
          <w:sz w:val="20"/>
        </w:rPr>
      </w:pPr>
      <w:r w:rsidRPr="00162D12">
        <w:rPr>
          <w:rFonts w:ascii="ITC New Baskerville Std" w:hAnsi="ITC New Baskerville Std"/>
          <w:sz w:val="20"/>
        </w:rPr>
        <w:t>No</w:t>
      </w:r>
      <w:r w:rsidR="00204380" w:rsidRPr="00162D12">
        <w:rPr>
          <w:rFonts w:ascii="ITC New Baskerville Std" w:hAnsi="ITC New Baskerville Std"/>
          <w:sz w:val="20"/>
        </w:rPr>
        <w:t>n</w:t>
      </w:r>
      <w:r w:rsidRPr="00162D12">
        <w:rPr>
          <w:rFonts w:ascii="ITC New Baskerville Std" w:hAnsi="ITC New Baskerville Std"/>
          <w:sz w:val="20"/>
        </w:rPr>
        <w:t xml:space="preserve"> </w:t>
      </w:r>
      <w:r w:rsidR="00204380" w:rsidRPr="00162D12">
        <w:rPr>
          <w:rFonts w:ascii="ITC New Baskerville Std" w:hAnsi="ITC New Baskerville Std"/>
          <w:sz w:val="20"/>
        </w:rPr>
        <w:t>hai</w:t>
      </w:r>
      <w:r w:rsidRPr="00162D12">
        <w:rPr>
          <w:rFonts w:ascii="ITC New Baskerville Std" w:hAnsi="ITC New Baskerville Std"/>
          <w:sz w:val="20"/>
        </w:rPr>
        <w:t xml:space="preserve"> anexos asociados a este </w:t>
      </w:r>
      <w:r w:rsidR="00204380" w:rsidRPr="00162D12">
        <w:rPr>
          <w:rFonts w:ascii="ITC New Baskerville Std" w:hAnsi="ITC New Baskerville Std"/>
          <w:sz w:val="20"/>
        </w:rPr>
        <w:t>procedemento</w:t>
      </w:r>
    </w:p>
    <w:p w:rsidR="00964649" w:rsidRPr="00204380" w:rsidRDefault="00964649" w:rsidP="00DF5FE0">
      <w:pPr>
        <w:spacing w:after="0" w:line="240" w:lineRule="auto"/>
        <w:rPr>
          <w:rFonts w:ascii="ITC New Baskerville Std" w:hAnsi="ITC New Baskerville Std"/>
          <w:u w:val="single"/>
        </w:rPr>
      </w:pPr>
    </w:p>
    <w:p w:rsidR="00964649" w:rsidRDefault="00204380" w:rsidP="00964649">
      <w:pPr>
        <w:spacing w:after="0" w:line="240" w:lineRule="auto"/>
        <w:jc w:val="both"/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>Rexistros</w:t>
      </w:r>
    </w:p>
    <w:p w:rsidR="00B023FE" w:rsidRPr="00204380" w:rsidRDefault="00B023FE" w:rsidP="00964649">
      <w:pPr>
        <w:spacing w:after="0" w:line="240" w:lineRule="auto"/>
        <w:jc w:val="both"/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</w:pPr>
    </w:p>
    <w:p w:rsidR="000E0259" w:rsidRPr="00775013" w:rsidRDefault="000E0259" w:rsidP="000E0259">
      <w:pPr>
        <w:spacing w:after="120"/>
        <w:rPr>
          <w:rFonts w:ascii="ITC New Baskerville Std" w:hAnsi="ITC New Baskerville Std"/>
          <w:sz w:val="20"/>
        </w:rPr>
      </w:pPr>
      <w:r w:rsidRPr="00162D12">
        <w:rPr>
          <w:rFonts w:ascii="ITC New Baskerville Std" w:hAnsi="ITC New Baskerville Std"/>
          <w:sz w:val="20"/>
        </w:rPr>
        <w:t>Non hai rexistros de calidade asociados a este procedemento.</w:t>
      </w:r>
    </w:p>
    <w:p w:rsidR="00DF5FE0" w:rsidRPr="00204380" w:rsidRDefault="00DF5FE0" w:rsidP="00DF5FE0">
      <w:pPr>
        <w:spacing w:after="0" w:line="240" w:lineRule="auto"/>
        <w:rPr>
          <w:rFonts w:ascii="ITC New Baskerville Std" w:hAnsi="ITC New Baskerville Std"/>
          <w:u w:val="single"/>
        </w:rPr>
      </w:pPr>
    </w:p>
    <w:p w:rsidR="0048755A" w:rsidRPr="00204380" w:rsidRDefault="0048755A" w:rsidP="0048755A">
      <w:pPr>
        <w:spacing w:after="0" w:line="240" w:lineRule="auto"/>
        <w:rPr>
          <w:rFonts w:ascii="ITC New Baskerville Std" w:hAnsi="ITC New Baskerville Std"/>
          <w:b/>
        </w:rPr>
      </w:pPr>
    </w:p>
    <w:sectPr w:rsidR="0048755A" w:rsidRPr="00204380" w:rsidSect="00921658">
      <w:headerReference w:type="default" r:id="rId26"/>
      <w:footerReference w:type="default" r:id="rId27"/>
      <w:pgSz w:w="11906" w:h="16838"/>
      <w:pgMar w:top="1702" w:right="1133" w:bottom="1985" w:left="1276" w:header="708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EA6" w:rsidRDefault="00D72EA6" w:rsidP="0098653E">
      <w:pPr>
        <w:spacing w:after="0" w:line="240" w:lineRule="auto"/>
      </w:pPr>
      <w:r>
        <w:separator/>
      </w:r>
    </w:p>
  </w:endnote>
  <w:endnote w:type="continuationSeparator" w:id="0">
    <w:p w:rsidR="00D72EA6" w:rsidRDefault="00D72EA6" w:rsidP="00986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w Baskerville">
    <w:panose1 w:val="02020602060200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921" w:rsidRPr="00A837D7" w:rsidRDefault="00EC6921" w:rsidP="00A837D7">
    <w:pPr>
      <w:tabs>
        <w:tab w:val="center" w:pos="4252"/>
        <w:tab w:val="right" w:pos="8504"/>
      </w:tabs>
      <w:spacing w:after="0" w:line="240" w:lineRule="auto"/>
      <w:rPr>
        <w:rFonts w:ascii="Verdana" w:eastAsia="Times New Roman" w:hAnsi="Verdana" w:cs="Times New Roman"/>
        <w:b/>
        <w:color w:val="00B0F0"/>
        <w:sz w:val="20"/>
        <w:szCs w:val="20"/>
        <w:lang w:val="es-ES" w:eastAsia="es-ES"/>
      </w:rPr>
    </w:pPr>
  </w:p>
  <w:tbl>
    <w:tblPr>
      <w:tblpPr w:leftFromText="141" w:rightFromText="141" w:vertAnchor="text" w:horzAnchor="page" w:tblpX="550" w:tblpY="96"/>
      <w:tblW w:w="10942" w:type="dxa"/>
      <w:tblBorders>
        <w:top w:val="single" w:sz="2" w:space="0" w:color="auto"/>
      </w:tblBorders>
      <w:tblLayout w:type="fixed"/>
      <w:tblLook w:val="01E0" w:firstRow="1" w:lastRow="1" w:firstColumn="1" w:lastColumn="1" w:noHBand="0" w:noVBand="0"/>
    </w:tblPr>
    <w:tblGrid>
      <w:gridCol w:w="5529"/>
      <w:gridCol w:w="2268"/>
      <w:gridCol w:w="1701"/>
      <w:gridCol w:w="1444"/>
    </w:tblGrid>
    <w:tr w:rsidR="00EC6921" w:rsidTr="00343CBE">
      <w:trPr>
        <w:trHeight w:val="711"/>
      </w:trPr>
      <w:tc>
        <w:tcPr>
          <w:tcW w:w="5529" w:type="dxa"/>
          <w:tcBorders>
            <w:bottom w:val="nil"/>
          </w:tcBorders>
          <w:shd w:val="clear" w:color="auto" w:fill="auto"/>
        </w:tcPr>
        <w:p w:rsidR="00EC6921" w:rsidRDefault="00EC6921" w:rsidP="00907445">
          <w:pPr>
            <w:pStyle w:val="logo"/>
            <w:framePr w:hSpace="0" w:wrap="auto" w:vAnchor="margin" w:hAnchor="text" w:xAlign="left" w:yAlign="inline"/>
          </w:pPr>
          <w:r>
            <w:rPr>
              <w:noProof/>
              <w:lang w:eastAsia="gl-ES"/>
            </w:rPr>
            <w:drawing>
              <wp:inline distT="0" distB="0" distL="0" distR="0" wp14:anchorId="2B1B3393" wp14:editId="4D9662B2">
                <wp:extent cx="2468880" cy="436880"/>
                <wp:effectExtent l="25400" t="0" r="0" b="0"/>
                <wp:docPr id="21" name="Imagen 21" descr="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88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tcBorders>
            <w:top w:val="single" w:sz="2" w:space="0" w:color="auto"/>
            <w:bottom w:val="single" w:sz="4" w:space="0" w:color="auto"/>
          </w:tcBorders>
        </w:tcPr>
        <w:p w:rsidR="00343CBE" w:rsidRDefault="00EC6921" w:rsidP="00343CBE">
          <w:pPr>
            <w:pStyle w:val="NomeCentro"/>
            <w:rPr>
              <w:color w:val="ED6E00"/>
              <w:sz w:val="22"/>
            </w:rPr>
          </w:pPr>
          <w:r w:rsidRPr="00A80D44">
            <w:rPr>
              <w:color w:val="ED6E00"/>
              <w:sz w:val="22"/>
            </w:rPr>
            <w:t xml:space="preserve">Área de Apoio á </w:t>
          </w:r>
          <w:r w:rsidR="00343CBE">
            <w:rPr>
              <w:color w:val="ED6E00"/>
              <w:sz w:val="22"/>
            </w:rPr>
            <w:t xml:space="preserve"> </w:t>
          </w:r>
        </w:p>
        <w:p w:rsidR="00EC6921" w:rsidRDefault="00EC6921" w:rsidP="00343CBE">
          <w:pPr>
            <w:pStyle w:val="NomeCentro"/>
            <w:rPr>
              <w:color w:val="ED6E00"/>
              <w:sz w:val="22"/>
            </w:rPr>
          </w:pPr>
          <w:r w:rsidRPr="00A80D44">
            <w:rPr>
              <w:color w:val="ED6E00"/>
              <w:sz w:val="22"/>
            </w:rPr>
            <w:t>Docencia e</w:t>
          </w:r>
          <w:r w:rsidR="00343CBE">
            <w:rPr>
              <w:color w:val="ED6E00"/>
              <w:sz w:val="22"/>
            </w:rPr>
            <w:t xml:space="preserve"> </w:t>
          </w:r>
          <w:r w:rsidRPr="00A80D44">
            <w:rPr>
              <w:color w:val="ED6E00"/>
              <w:sz w:val="22"/>
            </w:rPr>
            <w:t>Calidade</w:t>
          </w:r>
        </w:p>
        <w:p w:rsidR="00343CBE" w:rsidRPr="00163CB3" w:rsidRDefault="00343CBE" w:rsidP="00163CB3">
          <w:pPr>
            <w:pStyle w:val="NomeCentro"/>
            <w:rPr>
              <w:color w:val="E1752A"/>
              <w:sz w:val="22"/>
            </w:rPr>
          </w:pPr>
        </w:p>
      </w:tc>
      <w:tc>
        <w:tcPr>
          <w:tcW w:w="1701" w:type="dxa"/>
          <w:tcBorders>
            <w:top w:val="single" w:sz="2" w:space="0" w:color="auto"/>
            <w:bottom w:val="single" w:sz="4" w:space="0" w:color="auto"/>
          </w:tcBorders>
        </w:tcPr>
        <w:p w:rsidR="00EC6921" w:rsidRPr="00F921EE" w:rsidRDefault="00EC6921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>Edificio CACTI</w:t>
          </w:r>
          <w:r w:rsidRPr="00F921EE">
            <w:rPr>
              <w:szCs w:val="16"/>
            </w:rPr>
            <w:br/>
            <w:t>Campus de Vigo</w:t>
          </w:r>
          <w:r w:rsidRPr="00F921EE">
            <w:rPr>
              <w:szCs w:val="16"/>
            </w:rPr>
            <w:br/>
            <w:t xml:space="preserve">36310 Vigo </w:t>
          </w:r>
          <w:r w:rsidRPr="00F921EE">
            <w:rPr>
              <w:szCs w:val="16"/>
            </w:rPr>
            <w:br/>
            <w:t>España</w:t>
          </w:r>
        </w:p>
      </w:tc>
      <w:tc>
        <w:tcPr>
          <w:tcW w:w="1444" w:type="dxa"/>
          <w:tcBorders>
            <w:top w:val="single" w:sz="2" w:space="0" w:color="auto"/>
            <w:bottom w:val="single" w:sz="4" w:space="0" w:color="auto"/>
          </w:tcBorders>
        </w:tcPr>
        <w:p w:rsidR="00EC6921" w:rsidRDefault="00EC6921" w:rsidP="00163CB3">
          <w:pPr>
            <w:pStyle w:val="Enderezocomprimido"/>
            <w:rPr>
              <w:spacing w:val="0"/>
            </w:rPr>
          </w:pPr>
          <w:proofErr w:type="spellStart"/>
          <w:r>
            <w:t>Tel</w:t>
          </w:r>
          <w:proofErr w:type="spellEnd"/>
          <w:r>
            <w:t>. 986 813 897</w:t>
          </w:r>
          <w:r>
            <w:br/>
            <w:t>Fax 986 813 818</w:t>
          </w:r>
        </w:p>
        <w:p w:rsidR="00EC6921" w:rsidRPr="00163CB3" w:rsidRDefault="00EC6921" w:rsidP="004311EC">
          <w:pPr>
            <w:pStyle w:val="Enderezocomprimido"/>
            <w:rPr>
              <w:color w:val="ED6E00"/>
              <w:spacing w:val="0"/>
            </w:rPr>
          </w:pPr>
          <w:r>
            <w:rPr>
              <w:spacing w:val="0"/>
            </w:rPr>
            <w:t>calidade</w:t>
          </w:r>
          <w:r w:rsidR="004311EC">
            <w:rPr>
              <w:spacing w:val="0"/>
            </w:rPr>
            <w:t>.</w:t>
          </w:r>
          <w:r>
            <w:rPr>
              <w:spacing w:val="0"/>
            </w:rPr>
            <w:t>uvigo.es</w:t>
          </w:r>
        </w:p>
      </w:tc>
    </w:tr>
    <w:tr w:rsidR="00343CBE" w:rsidTr="00343CBE">
      <w:trPr>
        <w:trHeight w:val="878"/>
      </w:trPr>
      <w:tc>
        <w:tcPr>
          <w:tcW w:w="5529" w:type="dxa"/>
          <w:tcBorders>
            <w:top w:val="nil"/>
            <w:bottom w:val="nil"/>
          </w:tcBorders>
          <w:shd w:val="clear" w:color="auto" w:fill="auto"/>
        </w:tcPr>
        <w:p w:rsidR="00343CBE" w:rsidRDefault="00343CBE" w:rsidP="00907445">
          <w:pPr>
            <w:pStyle w:val="logo"/>
            <w:framePr w:hSpace="0" w:wrap="auto" w:vAnchor="margin" w:hAnchor="text" w:xAlign="left" w:yAlign="inline"/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</w:tcPr>
        <w:p w:rsidR="00343CBE" w:rsidRPr="00A80D44" w:rsidRDefault="00343CBE" w:rsidP="00343CBE">
          <w:pPr>
            <w:pStyle w:val="NomeCentro"/>
            <w:rPr>
              <w:color w:val="ED6E00"/>
              <w:sz w:val="22"/>
            </w:rPr>
          </w:pPr>
          <w:r w:rsidRPr="00746BD6">
            <w:rPr>
              <w:rFonts w:ascii="Arial" w:hAnsi="Arial" w:cs="Arial"/>
              <w:color w:val="857040"/>
              <w:sz w:val="20"/>
              <w:szCs w:val="20"/>
              <w:lang w:val="es-ES"/>
            </w:rPr>
            <w:t>Unidad</w:t>
          </w:r>
          <w:r>
            <w:rPr>
              <w:rFonts w:ascii="Arial" w:hAnsi="Arial" w:cs="Arial"/>
              <w:color w:val="857040"/>
              <w:sz w:val="20"/>
              <w:szCs w:val="20"/>
              <w:lang w:val="es-ES"/>
            </w:rPr>
            <w:t>e</w:t>
          </w:r>
          <w:r w:rsidRPr="00746BD6">
            <w:rPr>
              <w:rFonts w:ascii="Arial" w:hAnsi="Arial" w:cs="Arial"/>
              <w:color w:val="857040"/>
              <w:sz w:val="20"/>
              <w:szCs w:val="20"/>
              <w:lang w:val="es-ES"/>
            </w:rPr>
            <w:t xml:space="preserve"> de Estudos </w:t>
          </w:r>
          <w:r>
            <w:rPr>
              <w:rFonts w:ascii="Arial" w:hAnsi="Arial" w:cs="Arial"/>
              <w:color w:val="857040"/>
              <w:sz w:val="20"/>
              <w:szCs w:val="20"/>
              <w:lang w:val="es-ES"/>
            </w:rPr>
            <w:t>e</w:t>
          </w:r>
          <w:r w:rsidRPr="00746BD6">
            <w:rPr>
              <w:rFonts w:ascii="Arial" w:hAnsi="Arial" w:cs="Arial"/>
              <w:color w:val="857040"/>
              <w:sz w:val="20"/>
              <w:szCs w:val="20"/>
              <w:lang w:val="es-ES"/>
            </w:rPr>
            <w:t xml:space="preserve"> Programas</w:t>
          </w:r>
        </w:p>
      </w:tc>
      <w:tc>
        <w:tcPr>
          <w:tcW w:w="1701" w:type="dxa"/>
          <w:tcBorders>
            <w:top w:val="single" w:sz="4" w:space="0" w:color="auto"/>
            <w:bottom w:val="single" w:sz="4" w:space="0" w:color="auto"/>
          </w:tcBorders>
        </w:tcPr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>Edificio CACTI</w:t>
          </w:r>
        </w:p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 xml:space="preserve">Campus </w:t>
          </w:r>
          <w:r w:rsidR="00F921EE" w:rsidRPr="00F921EE">
            <w:rPr>
              <w:szCs w:val="16"/>
            </w:rPr>
            <w:t>de Vigo</w:t>
          </w:r>
        </w:p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 xml:space="preserve">36310 Vigo </w:t>
          </w:r>
        </w:p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>España</w:t>
          </w:r>
        </w:p>
      </w:tc>
      <w:tc>
        <w:tcPr>
          <w:tcW w:w="1444" w:type="dxa"/>
          <w:tcBorders>
            <w:top w:val="single" w:sz="4" w:space="0" w:color="auto"/>
            <w:bottom w:val="single" w:sz="4" w:space="0" w:color="auto"/>
          </w:tcBorders>
        </w:tcPr>
        <w:p w:rsidR="00343CBE" w:rsidRDefault="00343CBE" w:rsidP="00163CB3">
          <w:pPr>
            <w:pStyle w:val="Enderezocomprimido"/>
          </w:pPr>
          <w:proofErr w:type="spellStart"/>
          <w:r w:rsidRPr="00410EC5">
            <w:t>Tel</w:t>
          </w:r>
          <w:proofErr w:type="spellEnd"/>
          <w:r w:rsidRPr="00410EC5">
            <w:t>. 986 81</w:t>
          </w:r>
          <w:r>
            <w:t>8</w:t>
          </w:r>
          <w:r w:rsidRPr="00410EC5">
            <w:t xml:space="preserve"> </w:t>
          </w:r>
          <w:r>
            <w:t>689</w:t>
          </w:r>
          <w:r w:rsidRPr="00410EC5">
            <w:br/>
            <w:t>Fax 986 81</w:t>
          </w:r>
          <w:r>
            <w:t>2</w:t>
          </w:r>
          <w:r w:rsidRPr="00410EC5">
            <w:t xml:space="preserve"> </w:t>
          </w:r>
          <w:r>
            <w:t>060</w:t>
          </w:r>
        </w:p>
      </w:tc>
    </w:tr>
  </w:tbl>
  <w:p w:rsidR="00EC6921" w:rsidRPr="00A12ED1" w:rsidRDefault="00EC6921" w:rsidP="00343CBE">
    <w:pPr>
      <w:tabs>
        <w:tab w:val="center" w:pos="4252"/>
        <w:tab w:val="right" w:pos="8504"/>
      </w:tabs>
      <w:spacing w:after="0" w:line="240" w:lineRule="auto"/>
      <w:rPr>
        <w:rFonts w:ascii="Verdana" w:eastAsia="Times New Roman" w:hAnsi="Verdana" w:cs="Times New Roman"/>
        <w:sz w:val="20"/>
        <w:szCs w:val="20"/>
        <w:lang w:val="es-ES" w:eastAsia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550" w:tblpY="96"/>
      <w:tblW w:w="10989" w:type="dxa"/>
      <w:tblBorders>
        <w:top w:val="single" w:sz="2" w:space="0" w:color="auto"/>
      </w:tblBorders>
      <w:tblLayout w:type="fixed"/>
      <w:tblLook w:val="01E0" w:firstRow="1" w:lastRow="1" w:firstColumn="1" w:lastColumn="1" w:noHBand="0" w:noVBand="0"/>
    </w:tblPr>
    <w:tblGrid>
      <w:gridCol w:w="8647"/>
      <w:gridCol w:w="2342"/>
    </w:tblGrid>
    <w:tr w:rsidR="00EE2D53" w:rsidTr="006C79D7">
      <w:trPr>
        <w:trHeight w:val="701"/>
      </w:trPr>
      <w:tc>
        <w:tcPr>
          <w:tcW w:w="8647" w:type="dxa"/>
          <w:shd w:val="clear" w:color="auto" w:fill="auto"/>
        </w:tcPr>
        <w:p w:rsidR="00EE2D53" w:rsidRDefault="00EE2D53" w:rsidP="00907445">
          <w:pPr>
            <w:pStyle w:val="logo"/>
            <w:framePr w:hSpace="0" w:wrap="auto" w:vAnchor="margin" w:hAnchor="text" w:xAlign="left" w:yAlign="inline"/>
          </w:pPr>
          <w:r>
            <w:rPr>
              <w:noProof/>
              <w:lang w:eastAsia="gl-ES"/>
            </w:rPr>
            <w:drawing>
              <wp:inline distT="0" distB="0" distL="0" distR="0">
                <wp:extent cx="2468880" cy="436880"/>
                <wp:effectExtent l="25400" t="0" r="0" b="0"/>
                <wp:docPr id="13" name="Imagen 13" descr="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88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2" w:type="dxa"/>
          <w:tcBorders>
            <w:top w:val="single" w:sz="2" w:space="0" w:color="auto"/>
            <w:bottom w:val="single" w:sz="2" w:space="0" w:color="auto"/>
          </w:tcBorders>
        </w:tcPr>
        <w:p w:rsidR="00FF3427" w:rsidRPr="006C79D7" w:rsidRDefault="00EE2D53" w:rsidP="00163CB3">
          <w:pPr>
            <w:pStyle w:val="NomeCentro"/>
            <w:rPr>
              <w:color w:val="ED6E00"/>
              <w:spacing w:val="0"/>
              <w:sz w:val="22"/>
            </w:rPr>
          </w:pPr>
          <w:r w:rsidRPr="006C79D7">
            <w:rPr>
              <w:color w:val="ED6E00"/>
              <w:spacing w:val="0"/>
              <w:sz w:val="22"/>
            </w:rPr>
            <w:t xml:space="preserve">Área de Apoio á </w:t>
          </w:r>
        </w:p>
        <w:p w:rsidR="00EE2D53" w:rsidRPr="00163CB3" w:rsidRDefault="00EE2D53" w:rsidP="00FF3427">
          <w:pPr>
            <w:pStyle w:val="NomeCentro"/>
            <w:rPr>
              <w:color w:val="E1752A"/>
              <w:sz w:val="22"/>
            </w:rPr>
          </w:pPr>
          <w:r w:rsidRPr="006C79D7">
            <w:rPr>
              <w:color w:val="ED6E00"/>
              <w:spacing w:val="0"/>
              <w:sz w:val="22"/>
            </w:rPr>
            <w:t>Docencia e</w:t>
          </w:r>
          <w:r w:rsidR="00FF3427" w:rsidRPr="006C79D7">
            <w:rPr>
              <w:color w:val="ED6E00"/>
              <w:spacing w:val="0"/>
              <w:sz w:val="22"/>
            </w:rPr>
            <w:t xml:space="preserve"> </w:t>
          </w:r>
          <w:r w:rsidRPr="006C79D7">
            <w:rPr>
              <w:color w:val="ED6E00"/>
              <w:spacing w:val="0"/>
              <w:sz w:val="22"/>
            </w:rPr>
            <w:t>Calidade</w:t>
          </w:r>
        </w:p>
      </w:tc>
    </w:tr>
    <w:tr w:rsidR="006C79D7" w:rsidTr="006C79D7">
      <w:trPr>
        <w:trHeight w:val="519"/>
      </w:trPr>
      <w:tc>
        <w:tcPr>
          <w:tcW w:w="8647" w:type="dxa"/>
          <w:shd w:val="clear" w:color="auto" w:fill="auto"/>
        </w:tcPr>
        <w:p w:rsidR="006C79D7" w:rsidRDefault="006C79D7" w:rsidP="00907445">
          <w:pPr>
            <w:pStyle w:val="logo"/>
            <w:framePr w:hSpace="0" w:wrap="auto" w:vAnchor="margin" w:hAnchor="text" w:xAlign="left" w:yAlign="inline"/>
          </w:pPr>
        </w:p>
      </w:tc>
      <w:tc>
        <w:tcPr>
          <w:tcW w:w="2342" w:type="dxa"/>
          <w:tcBorders>
            <w:top w:val="single" w:sz="2" w:space="0" w:color="auto"/>
            <w:bottom w:val="nil"/>
          </w:tcBorders>
        </w:tcPr>
        <w:p w:rsidR="006C79D7" w:rsidRPr="00907445" w:rsidRDefault="006C79D7" w:rsidP="00163CB3">
          <w:pPr>
            <w:pStyle w:val="NomeCentro"/>
            <w:rPr>
              <w:color w:val="857040"/>
              <w:sz w:val="22"/>
            </w:rPr>
          </w:pPr>
          <w:r w:rsidRPr="00907445">
            <w:rPr>
              <w:color w:val="857040"/>
              <w:sz w:val="22"/>
            </w:rPr>
            <w:t>Unidade de Estudos e Programas</w:t>
          </w:r>
        </w:p>
      </w:tc>
    </w:tr>
  </w:tbl>
  <w:p w:rsidR="00EE2D53" w:rsidRPr="005D4365" w:rsidRDefault="00EE2D53" w:rsidP="00921658">
    <w:pPr>
      <w:tabs>
        <w:tab w:val="center" w:pos="4252"/>
        <w:tab w:val="right" w:pos="8504"/>
      </w:tabs>
      <w:spacing w:after="0" w:line="240" w:lineRule="auto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EA6" w:rsidRDefault="00D72EA6" w:rsidP="0098653E">
      <w:pPr>
        <w:spacing w:after="0" w:line="240" w:lineRule="auto"/>
      </w:pPr>
      <w:r>
        <w:separator/>
      </w:r>
    </w:p>
  </w:footnote>
  <w:footnote w:type="continuationSeparator" w:id="0">
    <w:p w:rsidR="00D72EA6" w:rsidRDefault="00D72EA6" w:rsidP="00986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D53" w:rsidRPr="00B023FE" w:rsidRDefault="00D03BB9" w:rsidP="00B023FE">
    <w:pPr>
      <w:pStyle w:val="Encabezado"/>
      <w:pBdr>
        <w:top w:val="single" w:sz="8" w:space="1" w:color="auto"/>
      </w:pBdr>
      <w:tabs>
        <w:tab w:val="clear" w:pos="8504"/>
        <w:tab w:val="right" w:pos="9639"/>
      </w:tabs>
      <w:ind w:left="-709" w:right="-284"/>
      <w:rPr>
        <w:rFonts w:ascii="ITC New Baskerville Std" w:hAnsi="ITC New Baskerville Std"/>
        <w:b/>
        <w:sz w:val="18"/>
        <w:lang w:val="es-ES"/>
      </w:rPr>
    </w:pPr>
    <w:r w:rsidRPr="00765DE6">
      <w:rPr>
        <w:rFonts w:ascii="ITC New Baskerville Std" w:hAnsi="ITC New Baskerville Std"/>
        <w:smallCaps/>
      </w:rPr>
      <w:t>Procedemento</w:t>
    </w:r>
    <w:r w:rsidRPr="00452ACA">
      <w:rPr>
        <w:rFonts w:ascii="ITC New Baskerville Std" w:hAnsi="ITC New Baskerville Std"/>
        <w:lang w:val="es-ES"/>
      </w:rPr>
      <w:t xml:space="preserve"> </w:t>
    </w:r>
    <w:r w:rsidR="00323925">
      <w:rPr>
        <w:rFonts w:ascii="ITC New Baskerville Std" w:hAnsi="ITC New Baskerville Std"/>
        <w:lang w:val="es-ES"/>
      </w:rPr>
      <w:t>Matrícula</w:t>
    </w:r>
    <w:r w:rsidR="00EE2D53" w:rsidRPr="00F921EE">
      <w:rPr>
        <w:rFonts w:ascii="ITC New Baskerville Std" w:hAnsi="ITC New Baskerville Std"/>
        <w:lang w:val="es-ES"/>
      </w:rPr>
      <w:tab/>
    </w:r>
    <w:r w:rsidR="00EE2D53" w:rsidRPr="00F921EE">
      <w:rPr>
        <w:rFonts w:ascii="ITC New Baskerville Std" w:hAnsi="ITC New Baskerville Std"/>
        <w:sz w:val="18"/>
        <w:lang w:val="es-ES"/>
      </w:rPr>
      <w:t xml:space="preserve">    </w:t>
    </w:r>
    <w:r w:rsidR="00EE2D53" w:rsidRPr="00F921EE">
      <w:rPr>
        <w:rFonts w:ascii="ITC New Baskerville Std" w:hAnsi="ITC New Baskerville Std"/>
        <w:sz w:val="18"/>
        <w:lang w:val="es-ES"/>
      </w:rPr>
      <w:tab/>
      <w:t xml:space="preserve">           </w:t>
    </w:r>
    <w:r w:rsidR="00EE2D53" w:rsidRPr="00B023FE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>AC</w:t>
    </w:r>
    <w:r w:rsidR="005D0C3F" w:rsidRPr="00B023FE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>-</w:t>
    </w:r>
    <w:r w:rsidR="00EE2D53" w:rsidRPr="00B023FE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>0</w:t>
    </w:r>
    <w:r w:rsidR="00323925" w:rsidRPr="00B023FE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>2</w:t>
    </w:r>
    <w:r w:rsidR="005D0C3F" w:rsidRPr="00B023FE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>0</w:t>
    </w:r>
    <w:r w:rsidR="00323925" w:rsidRPr="00B023FE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>1</w:t>
    </w:r>
    <w:r w:rsidR="00DC7FBF" w:rsidRPr="00B023FE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 xml:space="preserve"> P1</w:t>
    </w:r>
    <w:r w:rsidR="00DC6656" w:rsidRPr="00B023FE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 xml:space="preserve"> </w:t>
    </w:r>
    <w:r w:rsidR="004311EC" w:rsidRPr="00B023FE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 xml:space="preserve"> </w:t>
    </w:r>
  </w:p>
  <w:p w:rsidR="00A84618" w:rsidRPr="001332D0" w:rsidRDefault="00A84618" w:rsidP="00B023FE">
    <w:pPr>
      <w:pStyle w:val="Piedepgina"/>
      <w:framePr w:w="1153" w:wrap="around" w:vAnchor="text" w:hAnchor="page" w:x="9401" w:y="89"/>
      <w:rPr>
        <w:rStyle w:val="Nmerodepgina"/>
        <w:rFonts w:ascii="ITC New Baskerville Std" w:hAnsi="ITC New Baskerville Std"/>
        <w:sz w:val="16"/>
        <w:szCs w:val="16"/>
      </w:rPr>
    </w:pPr>
    <w:r w:rsidRPr="001332D0">
      <w:rPr>
        <w:rStyle w:val="Nmerodepgina"/>
        <w:rFonts w:ascii="ITC New Baskerville Std" w:hAnsi="ITC New Baskerville Std"/>
        <w:sz w:val="16"/>
        <w:szCs w:val="16"/>
      </w:rPr>
      <w:t>Pá</w:t>
    </w:r>
    <w:r w:rsidR="00787868">
      <w:rPr>
        <w:rStyle w:val="Nmerodepgina"/>
        <w:rFonts w:ascii="ITC New Baskerville Std" w:hAnsi="ITC New Baskerville Std"/>
        <w:sz w:val="16"/>
        <w:szCs w:val="16"/>
      </w:rPr>
      <w:t>x</w:t>
    </w:r>
    <w:r w:rsidRPr="001332D0">
      <w:rPr>
        <w:rStyle w:val="Nmerodepgina"/>
        <w:rFonts w:ascii="ITC New Baskerville Std" w:hAnsi="ITC New Baskerville Std"/>
        <w:sz w:val="16"/>
        <w:szCs w:val="16"/>
      </w:rPr>
      <w:t xml:space="preserve">ina </w:t>
    </w:r>
    <w:r w:rsidRPr="001332D0">
      <w:rPr>
        <w:rStyle w:val="Nmerodepgina"/>
        <w:rFonts w:ascii="ITC New Baskerville Std" w:hAnsi="ITC New Baskerville Std"/>
        <w:sz w:val="16"/>
        <w:szCs w:val="16"/>
      </w:rPr>
      <w:fldChar w:fldCharType="begin"/>
    </w:r>
    <w:r w:rsidRPr="001332D0">
      <w:rPr>
        <w:rStyle w:val="Nmerodepgina"/>
        <w:rFonts w:ascii="ITC New Baskerville Std" w:hAnsi="ITC New Baskerville Std"/>
        <w:sz w:val="16"/>
        <w:szCs w:val="16"/>
      </w:rPr>
      <w:instrText xml:space="preserve">PAGE  </w:instrText>
    </w:r>
    <w:r w:rsidRPr="001332D0">
      <w:rPr>
        <w:rStyle w:val="Nmerodepgina"/>
        <w:rFonts w:ascii="ITC New Baskerville Std" w:hAnsi="ITC New Baskerville Std"/>
        <w:sz w:val="16"/>
        <w:szCs w:val="16"/>
      </w:rPr>
      <w:fldChar w:fldCharType="separate"/>
    </w:r>
    <w:r w:rsidR="004D4B25">
      <w:rPr>
        <w:rStyle w:val="Nmerodepgina"/>
        <w:rFonts w:ascii="ITC New Baskerville Std" w:hAnsi="ITC New Baskerville Std"/>
        <w:noProof/>
        <w:sz w:val="16"/>
        <w:szCs w:val="16"/>
      </w:rPr>
      <w:t>2</w:t>
    </w:r>
    <w:r w:rsidRPr="001332D0">
      <w:rPr>
        <w:rStyle w:val="Nmerodepgina"/>
        <w:rFonts w:ascii="ITC New Baskerville Std" w:hAnsi="ITC New Baskerville Std"/>
        <w:sz w:val="16"/>
        <w:szCs w:val="16"/>
      </w:rPr>
      <w:fldChar w:fldCharType="end"/>
    </w:r>
    <w:r>
      <w:rPr>
        <w:rStyle w:val="Nmerodepgina"/>
        <w:rFonts w:ascii="ITC New Baskerville Std" w:hAnsi="ITC New Baskerville Std"/>
        <w:sz w:val="16"/>
        <w:szCs w:val="16"/>
      </w:rPr>
      <w:t xml:space="preserve"> de</w:t>
    </w:r>
    <w:r w:rsidR="0001282D">
      <w:rPr>
        <w:rStyle w:val="Nmerodepgina"/>
        <w:rFonts w:ascii="ITC New Baskerville Std" w:hAnsi="ITC New Baskerville Std"/>
        <w:sz w:val="16"/>
        <w:szCs w:val="16"/>
      </w:rPr>
      <w:t xml:space="preserve"> </w:t>
    </w:r>
    <w:r w:rsidR="0001282D">
      <w:rPr>
        <w:rStyle w:val="Nmerodepgina"/>
        <w:rFonts w:ascii="ITC New Baskerville Std" w:hAnsi="ITC New Baskerville Std"/>
        <w:sz w:val="16"/>
        <w:szCs w:val="16"/>
      </w:rPr>
      <w:fldChar w:fldCharType="begin"/>
    </w:r>
    <w:r w:rsidR="0001282D">
      <w:rPr>
        <w:rStyle w:val="Nmerodepgina"/>
        <w:rFonts w:ascii="ITC New Baskerville Std" w:hAnsi="ITC New Baskerville Std"/>
        <w:sz w:val="16"/>
        <w:szCs w:val="16"/>
      </w:rPr>
      <w:instrText xml:space="preserve"> NUMPAGES  \* Arabic  \* MERGEFORMAT </w:instrText>
    </w:r>
    <w:r w:rsidR="0001282D">
      <w:rPr>
        <w:rStyle w:val="Nmerodepgina"/>
        <w:rFonts w:ascii="ITC New Baskerville Std" w:hAnsi="ITC New Baskerville Std"/>
        <w:sz w:val="16"/>
        <w:szCs w:val="16"/>
      </w:rPr>
      <w:fldChar w:fldCharType="separate"/>
    </w:r>
    <w:r w:rsidR="004D4B25">
      <w:rPr>
        <w:rStyle w:val="Nmerodepgina"/>
        <w:rFonts w:ascii="ITC New Baskerville Std" w:hAnsi="ITC New Baskerville Std"/>
        <w:noProof/>
        <w:sz w:val="16"/>
        <w:szCs w:val="16"/>
      </w:rPr>
      <w:t>12</w:t>
    </w:r>
    <w:r w:rsidR="0001282D">
      <w:rPr>
        <w:rStyle w:val="Nmerodepgina"/>
        <w:rFonts w:ascii="ITC New Baskerville Std" w:hAnsi="ITC New Baskerville Std"/>
        <w:sz w:val="16"/>
        <w:szCs w:val="16"/>
      </w:rPr>
      <w:fldChar w:fldCharType="end"/>
    </w:r>
  </w:p>
  <w:p w:rsidR="00EE2D53" w:rsidRPr="00452ACA" w:rsidRDefault="005D0C3F" w:rsidP="00B023FE">
    <w:pPr>
      <w:pStyle w:val="Encabezado"/>
      <w:spacing w:before="120" w:line="360" w:lineRule="auto"/>
      <w:ind w:left="-709"/>
      <w:rPr>
        <w:rFonts w:ascii="ITC New Baskerville Std" w:hAnsi="ITC New Baskerville Std"/>
        <w:b/>
        <w:sz w:val="18"/>
        <w:szCs w:val="18"/>
        <w:lang w:val="es-ES"/>
      </w:rPr>
    </w:pPr>
    <w:r w:rsidRPr="00452ACA">
      <w:rPr>
        <w:rFonts w:ascii="ITC New Baskerville Std" w:hAnsi="ITC New Baskerville Std"/>
        <w:sz w:val="18"/>
        <w:szCs w:val="18"/>
        <w:lang w:val="es-ES"/>
      </w:rPr>
      <w:t>Índice</w:t>
    </w:r>
    <w:r w:rsidR="00452ACA" w:rsidRPr="00452ACA">
      <w:rPr>
        <w:rFonts w:ascii="ITC New Baskerville Std" w:hAnsi="ITC New Baskerville Std"/>
        <w:sz w:val="18"/>
        <w:szCs w:val="18"/>
        <w:lang w:val="es-ES"/>
      </w:rPr>
      <w:t xml:space="preserve"> </w:t>
    </w:r>
    <w:r w:rsidR="00452ACA" w:rsidRPr="00B023FE">
      <w:rPr>
        <w:rFonts w:ascii="ITC New Baskerville Std" w:hAnsi="ITC New Baskerville Std"/>
        <w:b/>
        <w:sz w:val="18"/>
        <w:szCs w:val="18"/>
        <w:lang w:val="es-ES"/>
      </w:rPr>
      <w:t>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B541E"/>
    <w:multiLevelType w:val="multilevel"/>
    <w:tmpl w:val="C470A6CC"/>
    <w:lvl w:ilvl="0">
      <w:start w:val="1"/>
      <w:numFmt w:val="bullet"/>
      <w:lvlText w:val=""/>
      <w:lvlJc w:val="left"/>
      <w:pPr>
        <w:ind w:left="47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1" w15:restartNumberingAfterBreak="0">
    <w:nsid w:val="033B2FB1"/>
    <w:multiLevelType w:val="hybridMultilevel"/>
    <w:tmpl w:val="B5A61E1E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045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690F71"/>
    <w:multiLevelType w:val="hybridMultilevel"/>
    <w:tmpl w:val="F058FD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64B78"/>
    <w:multiLevelType w:val="singleLevel"/>
    <w:tmpl w:val="F82C5A54"/>
    <w:lvl w:ilvl="0">
      <w:start w:val="1"/>
      <w:numFmt w:val="decimal"/>
      <w:lvlText w:val="(%1) "/>
      <w:legacy w:legacy="1" w:legacySpace="0" w:legacyIndent="283"/>
      <w:lvlJc w:val="left"/>
      <w:pPr>
        <w:ind w:left="992" w:hanging="283"/>
      </w:pPr>
      <w:rPr>
        <w:rFonts w:ascii="Arial" w:hAnsi="Arial" w:cs="Symbol" w:hint="default"/>
        <w:b w:val="0"/>
        <w:i w:val="0"/>
        <w:sz w:val="20"/>
        <w:szCs w:val="20"/>
      </w:rPr>
    </w:lvl>
  </w:abstractNum>
  <w:abstractNum w:abstractNumId="4" w15:restartNumberingAfterBreak="0">
    <w:nsid w:val="086962B3"/>
    <w:multiLevelType w:val="hybridMultilevel"/>
    <w:tmpl w:val="77F43B5C"/>
    <w:lvl w:ilvl="0" w:tplc="9E3C12A8">
      <w:start w:val="1"/>
      <w:numFmt w:val="decimal"/>
      <w:lvlText w:val="III.%1."/>
      <w:lvlJc w:val="left"/>
      <w:pPr>
        <w:ind w:left="3060" w:hanging="360"/>
      </w:pPr>
      <w:rPr>
        <w:rFonts w:eastAsiaTheme="minorHAnsi" w:cstheme="minorBidi" w:hint="default"/>
        <w:i w:val="0"/>
        <w:sz w:val="24"/>
      </w:rPr>
    </w:lvl>
    <w:lvl w:ilvl="1" w:tplc="04560019">
      <w:start w:val="1"/>
      <w:numFmt w:val="lowerLetter"/>
      <w:lvlText w:val="%2."/>
      <w:lvlJc w:val="left"/>
      <w:pPr>
        <w:ind w:left="3780" w:hanging="360"/>
      </w:pPr>
    </w:lvl>
    <w:lvl w:ilvl="2" w:tplc="0456001B" w:tentative="1">
      <w:start w:val="1"/>
      <w:numFmt w:val="lowerRoman"/>
      <w:lvlText w:val="%3."/>
      <w:lvlJc w:val="right"/>
      <w:pPr>
        <w:ind w:left="4500" w:hanging="180"/>
      </w:pPr>
    </w:lvl>
    <w:lvl w:ilvl="3" w:tplc="0456000F" w:tentative="1">
      <w:start w:val="1"/>
      <w:numFmt w:val="decimal"/>
      <w:lvlText w:val="%4."/>
      <w:lvlJc w:val="left"/>
      <w:pPr>
        <w:ind w:left="5220" w:hanging="360"/>
      </w:pPr>
    </w:lvl>
    <w:lvl w:ilvl="4" w:tplc="04560019" w:tentative="1">
      <w:start w:val="1"/>
      <w:numFmt w:val="lowerLetter"/>
      <w:lvlText w:val="%5."/>
      <w:lvlJc w:val="left"/>
      <w:pPr>
        <w:ind w:left="5940" w:hanging="360"/>
      </w:pPr>
    </w:lvl>
    <w:lvl w:ilvl="5" w:tplc="0456001B" w:tentative="1">
      <w:start w:val="1"/>
      <w:numFmt w:val="lowerRoman"/>
      <w:lvlText w:val="%6."/>
      <w:lvlJc w:val="right"/>
      <w:pPr>
        <w:ind w:left="6660" w:hanging="180"/>
      </w:pPr>
    </w:lvl>
    <w:lvl w:ilvl="6" w:tplc="0456000F" w:tentative="1">
      <w:start w:val="1"/>
      <w:numFmt w:val="decimal"/>
      <w:lvlText w:val="%7."/>
      <w:lvlJc w:val="left"/>
      <w:pPr>
        <w:ind w:left="7380" w:hanging="360"/>
      </w:pPr>
    </w:lvl>
    <w:lvl w:ilvl="7" w:tplc="04560019" w:tentative="1">
      <w:start w:val="1"/>
      <w:numFmt w:val="lowerLetter"/>
      <w:lvlText w:val="%8."/>
      <w:lvlJc w:val="left"/>
      <w:pPr>
        <w:ind w:left="8100" w:hanging="360"/>
      </w:pPr>
    </w:lvl>
    <w:lvl w:ilvl="8" w:tplc="0456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5" w15:restartNumberingAfterBreak="0">
    <w:nsid w:val="08B954E3"/>
    <w:multiLevelType w:val="hybridMultilevel"/>
    <w:tmpl w:val="BC1ABA4E"/>
    <w:lvl w:ilvl="0" w:tplc="045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A812FE"/>
    <w:multiLevelType w:val="hybridMultilevel"/>
    <w:tmpl w:val="92E62ED4"/>
    <w:lvl w:ilvl="0" w:tplc="415E2A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B7FAD"/>
    <w:multiLevelType w:val="hybridMultilevel"/>
    <w:tmpl w:val="AE545CBE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494D"/>
    <w:multiLevelType w:val="hybridMultilevel"/>
    <w:tmpl w:val="1EECC8FE"/>
    <w:lvl w:ilvl="0" w:tplc="84AC6278">
      <w:start w:val="1"/>
      <w:numFmt w:val="bullet"/>
      <w:lvlText w:val="-"/>
      <w:lvlJc w:val="left"/>
      <w:pPr>
        <w:ind w:left="721" w:hanging="360"/>
      </w:pPr>
      <w:rPr>
        <w:rFonts w:ascii="Calibri" w:eastAsiaTheme="minorHAnsi" w:hAnsi="Calibri" w:cs="Wingdings" w:hint="default"/>
      </w:rPr>
    </w:lvl>
    <w:lvl w:ilvl="1" w:tplc="0456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Arial" w:hint="default"/>
      </w:rPr>
    </w:lvl>
    <w:lvl w:ilvl="2" w:tplc="04560005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19B86FBD"/>
    <w:multiLevelType w:val="hybridMultilevel"/>
    <w:tmpl w:val="6A328DA2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  <w:color w:val="auto"/>
        <w:sz w:val="22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696785"/>
    <w:multiLevelType w:val="hybridMultilevel"/>
    <w:tmpl w:val="46EA08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27443"/>
    <w:multiLevelType w:val="hybridMultilevel"/>
    <w:tmpl w:val="F6B8778A"/>
    <w:lvl w:ilvl="0" w:tplc="B0624C0C">
      <w:start w:val="1"/>
      <w:numFmt w:val="bullet"/>
      <w:lvlText w:val=""/>
      <w:lvlJc w:val="left"/>
      <w:pPr>
        <w:tabs>
          <w:tab w:val="num" w:pos="2149"/>
        </w:tabs>
        <w:ind w:left="2072" w:hanging="283"/>
      </w:pPr>
      <w:rPr>
        <w:rFonts w:ascii="Symbol" w:hAnsi="Symbol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E6259A3"/>
    <w:multiLevelType w:val="multilevel"/>
    <w:tmpl w:val="A836C8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3" w15:restartNumberingAfterBreak="0">
    <w:nsid w:val="25AD2924"/>
    <w:multiLevelType w:val="hybridMultilevel"/>
    <w:tmpl w:val="030E996E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C46B9"/>
    <w:multiLevelType w:val="hybridMultilevel"/>
    <w:tmpl w:val="BF58149A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D6B4A"/>
    <w:multiLevelType w:val="multilevel"/>
    <w:tmpl w:val="7344965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92E1309"/>
    <w:multiLevelType w:val="hybridMultilevel"/>
    <w:tmpl w:val="BA4EC6BE"/>
    <w:lvl w:ilvl="0" w:tplc="787A761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AE27B2"/>
    <w:multiLevelType w:val="hybridMultilevel"/>
    <w:tmpl w:val="14F8EFE6"/>
    <w:lvl w:ilvl="0" w:tplc="60203CEE">
      <w:start w:val="1"/>
      <w:numFmt w:val="bullet"/>
      <w:lvlText w:val=""/>
      <w:lvlJc w:val="left"/>
      <w:pPr>
        <w:tabs>
          <w:tab w:val="num" w:pos="5657"/>
        </w:tabs>
        <w:ind w:left="5580" w:hanging="283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497"/>
        </w:tabs>
        <w:ind w:left="3497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4217"/>
        </w:tabs>
        <w:ind w:left="4217" w:hanging="360"/>
      </w:pPr>
      <w:rPr>
        <w:rFonts w:ascii="Wingdings" w:hAnsi="Wingdings" w:hint="default"/>
      </w:rPr>
    </w:lvl>
    <w:lvl w:ilvl="3" w:tplc="60203CEE">
      <w:start w:val="1"/>
      <w:numFmt w:val="bullet"/>
      <w:lvlText w:val=""/>
      <w:lvlJc w:val="left"/>
      <w:pPr>
        <w:tabs>
          <w:tab w:val="num" w:pos="4937"/>
        </w:tabs>
        <w:ind w:left="4860" w:hanging="283"/>
      </w:pPr>
      <w:rPr>
        <w:rFonts w:ascii="Symbol" w:hAnsi="Symbol" w:hint="default"/>
        <w:color w:val="auto"/>
      </w:rPr>
    </w:lvl>
    <w:lvl w:ilvl="4" w:tplc="040C0003" w:tentative="1">
      <w:start w:val="1"/>
      <w:numFmt w:val="bullet"/>
      <w:lvlText w:val="o"/>
      <w:lvlJc w:val="left"/>
      <w:pPr>
        <w:tabs>
          <w:tab w:val="num" w:pos="5657"/>
        </w:tabs>
        <w:ind w:left="565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377"/>
        </w:tabs>
        <w:ind w:left="6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097"/>
        </w:tabs>
        <w:ind w:left="7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17"/>
        </w:tabs>
        <w:ind w:left="781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537"/>
        </w:tabs>
        <w:ind w:left="8537" w:hanging="360"/>
      </w:pPr>
      <w:rPr>
        <w:rFonts w:ascii="Wingdings" w:hAnsi="Wingdings" w:hint="default"/>
      </w:rPr>
    </w:lvl>
  </w:abstractNum>
  <w:abstractNum w:abstractNumId="18" w15:restartNumberingAfterBreak="0">
    <w:nsid w:val="2B2205A0"/>
    <w:multiLevelType w:val="multilevel"/>
    <w:tmpl w:val="6C82580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7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E6D456C"/>
    <w:multiLevelType w:val="hybridMultilevel"/>
    <w:tmpl w:val="F44CA3FA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B01F31"/>
    <w:multiLevelType w:val="hybridMultilevel"/>
    <w:tmpl w:val="BF58149A"/>
    <w:lvl w:ilvl="0" w:tplc="72AA4292">
      <w:start w:val="1"/>
      <w:numFmt w:val="bullet"/>
      <w:lvlText w:val=""/>
      <w:lvlJc w:val="left"/>
      <w:pPr>
        <w:tabs>
          <w:tab w:val="num" w:pos="1800"/>
        </w:tabs>
        <w:ind w:left="1723" w:hanging="283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4F44A0"/>
    <w:multiLevelType w:val="hybridMultilevel"/>
    <w:tmpl w:val="F17476A8"/>
    <w:lvl w:ilvl="0" w:tplc="0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3A7C6E70"/>
    <w:multiLevelType w:val="hybridMultilevel"/>
    <w:tmpl w:val="BF6E8D6E"/>
    <w:lvl w:ilvl="0" w:tplc="E6783BF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211AFB"/>
    <w:multiLevelType w:val="hybridMultilevel"/>
    <w:tmpl w:val="BF64EBDC"/>
    <w:lvl w:ilvl="0" w:tplc="0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48E54453"/>
    <w:multiLevelType w:val="multilevel"/>
    <w:tmpl w:val="C00295DC"/>
    <w:lvl w:ilvl="0">
      <w:start w:val="1"/>
      <w:numFmt w:val="decimal"/>
      <w:pStyle w:val="Estilo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27B056B"/>
    <w:multiLevelType w:val="hybridMultilevel"/>
    <w:tmpl w:val="F89AEE72"/>
    <w:lvl w:ilvl="0" w:tplc="19C4BE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8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D59EF"/>
    <w:multiLevelType w:val="hybridMultilevel"/>
    <w:tmpl w:val="BA8408F8"/>
    <w:lvl w:ilvl="0" w:tplc="040A0001">
      <w:start w:val="1"/>
      <w:numFmt w:val="bullet"/>
      <w:lvlText w:val=""/>
      <w:lvlJc w:val="left"/>
      <w:pPr>
        <w:ind w:left="477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27" w15:restartNumberingAfterBreak="0">
    <w:nsid w:val="5CDD5B96"/>
    <w:multiLevelType w:val="hybridMultilevel"/>
    <w:tmpl w:val="B5086844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E59B0"/>
    <w:multiLevelType w:val="hybridMultilevel"/>
    <w:tmpl w:val="EBF24004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045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1A035D"/>
    <w:multiLevelType w:val="hybridMultilevel"/>
    <w:tmpl w:val="232C9182"/>
    <w:lvl w:ilvl="0" w:tplc="7E76F262">
      <w:start w:val="1"/>
      <w:numFmt w:val="bullet"/>
      <w:lvlText w:val="-"/>
      <w:lvlJc w:val="left"/>
      <w:pPr>
        <w:ind w:left="720" w:hanging="360"/>
      </w:pPr>
      <w:rPr>
        <w:rFonts w:ascii="ITC New Baskerville Std" w:eastAsia="Times New Roman" w:hAnsi="ITC New Baskerville Std" w:cstheme="minorHAns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7A134E"/>
    <w:multiLevelType w:val="hybridMultilevel"/>
    <w:tmpl w:val="C61A6DB0"/>
    <w:lvl w:ilvl="0" w:tplc="2584B8E6">
      <w:start w:val="1"/>
      <w:numFmt w:val="bullet"/>
      <w:lvlText w:val="-"/>
      <w:lvlJc w:val="left"/>
      <w:pPr>
        <w:ind w:left="720" w:hanging="360"/>
      </w:pPr>
      <w:rPr>
        <w:rFonts w:ascii="ITC New Baskerville Std" w:eastAsia="Times New Roman" w:hAnsi="ITC New Baskerville Std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6F0621"/>
    <w:multiLevelType w:val="hybridMultilevel"/>
    <w:tmpl w:val="B8A41C20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462A2242">
      <w:numFmt w:val="bullet"/>
      <w:lvlText w:val="-"/>
      <w:lvlJc w:val="left"/>
      <w:pPr>
        <w:ind w:left="1080" w:hanging="360"/>
      </w:pPr>
      <w:rPr>
        <w:rFonts w:ascii="ITC New Baskerville Std" w:eastAsiaTheme="minorHAnsi" w:hAnsi="ITC New Baskerville Std" w:cstheme="minorHAnsi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F6405E"/>
    <w:multiLevelType w:val="hybridMultilevel"/>
    <w:tmpl w:val="3B080CF6"/>
    <w:lvl w:ilvl="0" w:tplc="9EB87E1A">
      <w:numFmt w:val="bullet"/>
      <w:lvlText w:val="-"/>
      <w:lvlJc w:val="left"/>
      <w:pPr>
        <w:ind w:left="720" w:hanging="360"/>
      </w:pPr>
      <w:rPr>
        <w:rFonts w:ascii="ITC New Baskerville Std" w:eastAsiaTheme="minorHAnsi" w:hAnsi="ITC New Baskerville St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52BEB"/>
    <w:multiLevelType w:val="hybridMultilevel"/>
    <w:tmpl w:val="F5C08416"/>
    <w:lvl w:ilvl="0" w:tplc="836073F4">
      <w:start w:val="3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796" w:hanging="360"/>
      </w:pPr>
    </w:lvl>
    <w:lvl w:ilvl="2" w:tplc="0456001B" w:tentative="1">
      <w:start w:val="1"/>
      <w:numFmt w:val="lowerRoman"/>
      <w:lvlText w:val="%3."/>
      <w:lvlJc w:val="right"/>
      <w:pPr>
        <w:ind w:left="1516" w:hanging="180"/>
      </w:pPr>
    </w:lvl>
    <w:lvl w:ilvl="3" w:tplc="0456000F" w:tentative="1">
      <w:start w:val="1"/>
      <w:numFmt w:val="decimal"/>
      <w:lvlText w:val="%4."/>
      <w:lvlJc w:val="left"/>
      <w:pPr>
        <w:ind w:left="2236" w:hanging="360"/>
      </w:pPr>
    </w:lvl>
    <w:lvl w:ilvl="4" w:tplc="04560019" w:tentative="1">
      <w:start w:val="1"/>
      <w:numFmt w:val="lowerLetter"/>
      <w:lvlText w:val="%5."/>
      <w:lvlJc w:val="left"/>
      <w:pPr>
        <w:ind w:left="2956" w:hanging="360"/>
      </w:pPr>
    </w:lvl>
    <w:lvl w:ilvl="5" w:tplc="0456001B" w:tentative="1">
      <w:start w:val="1"/>
      <w:numFmt w:val="lowerRoman"/>
      <w:lvlText w:val="%6."/>
      <w:lvlJc w:val="right"/>
      <w:pPr>
        <w:ind w:left="3676" w:hanging="180"/>
      </w:pPr>
    </w:lvl>
    <w:lvl w:ilvl="6" w:tplc="0456000F" w:tentative="1">
      <w:start w:val="1"/>
      <w:numFmt w:val="decimal"/>
      <w:lvlText w:val="%7."/>
      <w:lvlJc w:val="left"/>
      <w:pPr>
        <w:ind w:left="4396" w:hanging="360"/>
      </w:pPr>
    </w:lvl>
    <w:lvl w:ilvl="7" w:tplc="04560019" w:tentative="1">
      <w:start w:val="1"/>
      <w:numFmt w:val="lowerLetter"/>
      <w:lvlText w:val="%8."/>
      <w:lvlJc w:val="left"/>
      <w:pPr>
        <w:ind w:left="5116" w:hanging="360"/>
      </w:pPr>
    </w:lvl>
    <w:lvl w:ilvl="8" w:tplc="045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4" w15:restartNumberingAfterBreak="0">
    <w:nsid w:val="6C4F741C"/>
    <w:multiLevelType w:val="multilevel"/>
    <w:tmpl w:val="720E0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727E73"/>
    <w:multiLevelType w:val="hybridMultilevel"/>
    <w:tmpl w:val="EF24C2FC"/>
    <w:lvl w:ilvl="0" w:tplc="4ECA1C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C50EB6"/>
    <w:multiLevelType w:val="hybridMultilevel"/>
    <w:tmpl w:val="4182A6D0"/>
    <w:lvl w:ilvl="0" w:tplc="2C72691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0513E"/>
    <w:multiLevelType w:val="hybridMultilevel"/>
    <w:tmpl w:val="E36EB652"/>
    <w:lvl w:ilvl="0" w:tplc="C9A42CC8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B404D"/>
    <w:multiLevelType w:val="multilevel"/>
    <w:tmpl w:val="A836C8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9" w15:restartNumberingAfterBreak="0">
    <w:nsid w:val="763A5309"/>
    <w:multiLevelType w:val="hybridMultilevel"/>
    <w:tmpl w:val="7460E6A8"/>
    <w:lvl w:ilvl="0" w:tplc="D76CCA40">
      <w:start w:val="1"/>
      <w:numFmt w:val="decimal"/>
      <w:lvlText w:val="IV.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920701"/>
    <w:multiLevelType w:val="hybridMultilevel"/>
    <w:tmpl w:val="A296D934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767E93"/>
    <w:multiLevelType w:val="hybridMultilevel"/>
    <w:tmpl w:val="3ABA41F0"/>
    <w:lvl w:ilvl="0" w:tplc="9C9EDA06">
      <w:start w:val="1"/>
      <w:numFmt w:val="bullet"/>
      <w:lvlText w:val=""/>
      <w:lvlJc w:val="left"/>
      <w:pPr>
        <w:tabs>
          <w:tab w:val="num" w:pos="4656"/>
        </w:tabs>
        <w:ind w:left="4255" w:firstLine="41"/>
      </w:pPr>
      <w:rPr>
        <w:rFonts w:ascii="Symbol" w:hAnsi="Symbol" w:hint="default"/>
        <w:color w:val="auto"/>
        <w:sz w:val="20"/>
      </w:rPr>
    </w:lvl>
    <w:lvl w:ilvl="1" w:tplc="9C9EDA06">
      <w:start w:val="1"/>
      <w:numFmt w:val="bullet"/>
      <w:lvlText w:val=""/>
      <w:lvlJc w:val="left"/>
      <w:pPr>
        <w:tabs>
          <w:tab w:val="num" w:pos="1440"/>
        </w:tabs>
        <w:ind w:left="1039" w:firstLine="41"/>
      </w:pPr>
      <w:rPr>
        <w:rFonts w:ascii="Symbol" w:hAnsi="Symbol" w:hint="default"/>
        <w:color w:val="auto"/>
        <w:sz w:val="20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0"/>
  </w:num>
  <w:num w:numId="4">
    <w:abstractNumId w:val="14"/>
  </w:num>
  <w:num w:numId="5">
    <w:abstractNumId w:val="41"/>
  </w:num>
  <w:num w:numId="6">
    <w:abstractNumId w:val="11"/>
  </w:num>
  <w:num w:numId="7">
    <w:abstractNumId w:val="6"/>
  </w:num>
  <w:num w:numId="8">
    <w:abstractNumId w:val="23"/>
  </w:num>
  <w:num w:numId="9">
    <w:abstractNumId w:val="21"/>
  </w:num>
  <w:num w:numId="10">
    <w:abstractNumId w:val="37"/>
  </w:num>
  <w:num w:numId="11">
    <w:abstractNumId w:val="26"/>
  </w:num>
  <w:num w:numId="12">
    <w:abstractNumId w:val="35"/>
  </w:num>
  <w:num w:numId="13">
    <w:abstractNumId w:val="16"/>
  </w:num>
  <w:num w:numId="14">
    <w:abstractNumId w:val="22"/>
  </w:num>
  <w:num w:numId="15">
    <w:abstractNumId w:val="36"/>
  </w:num>
  <w:num w:numId="16">
    <w:abstractNumId w:val="33"/>
  </w:num>
  <w:num w:numId="17">
    <w:abstractNumId w:val="17"/>
  </w:num>
  <w:num w:numId="18">
    <w:abstractNumId w:val="0"/>
  </w:num>
  <w:num w:numId="19">
    <w:abstractNumId w:val="32"/>
  </w:num>
  <w:num w:numId="20">
    <w:abstractNumId w:val="2"/>
  </w:num>
  <w:num w:numId="21">
    <w:abstractNumId w:val="30"/>
  </w:num>
  <w:num w:numId="22">
    <w:abstractNumId w:val="29"/>
  </w:num>
  <w:num w:numId="23">
    <w:abstractNumId w:val="10"/>
  </w:num>
  <w:num w:numId="24">
    <w:abstractNumId w:val="4"/>
  </w:num>
  <w:num w:numId="25">
    <w:abstractNumId w:val="39"/>
  </w:num>
  <w:num w:numId="26">
    <w:abstractNumId w:val="9"/>
  </w:num>
  <w:num w:numId="27">
    <w:abstractNumId w:val="38"/>
  </w:num>
  <w:num w:numId="28">
    <w:abstractNumId w:val="12"/>
  </w:num>
  <w:num w:numId="29">
    <w:abstractNumId w:val="25"/>
  </w:num>
  <w:num w:numId="30">
    <w:abstractNumId w:val="27"/>
  </w:num>
  <w:num w:numId="31">
    <w:abstractNumId w:val="34"/>
  </w:num>
  <w:num w:numId="32">
    <w:abstractNumId w:val="31"/>
  </w:num>
  <w:num w:numId="33">
    <w:abstractNumId w:val="1"/>
  </w:num>
  <w:num w:numId="34">
    <w:abstractNumId w:val="7"/>
  </w:num>
  <w:num w:numId="35">
    <w:abstractNumId w:val="19"/>
  </w:num>
  <w:num w:numId="36">
    <w:abstractNumId w:val="13"/>
  </w:num>
  <w:num w:numId="37">
    <w:abstractNumId w:val="24"/>
  </w:num>
  <w:num w:numId="38">
    <w:abstractNumId w:val="40"/>
  </w:num>
  <w:num w:numId="39">
    <w:abstractNumId w:val="18"/>
  </w:num>
  <w:num w:numId="40">
    <w:abstractNumId w:val="28"/>
  </w:num>
  <w:num w:numId="41">
    <w:abstractNumId w:val="15"/>
  </w:num>
  <w:num w:numId="42">
    <w:abstractNumId w:val="24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3E"/>
    <w:rsid w:val="0000030D"/>
    <w:rsid w:val="00002E0C"/>
    <w:rsid w:val="000072E7"/>
    <w:rsid w:val="00011C20"/>
    <w:rsid w:val="0001282D"/>
    <w:rsid w:val="000168BC"/>
    <w:rsid w:val="000206F6"/>
    <w:rsid w:val="000209B0"/>
    <w:rsid w:val="000252B6"/>
    <w:rsid w:val="00025ACB"/>
    <w:rsid w:val="00027F13"/>
    <w:rsid w:val="0003064C"/>
    <w:rsid w:val="0003304D"/>
    <w:rsid w:val="0003412F"/>
    <w:rsid w:val="000344F3"/>
    <w:rsid w:val="00042979"/>
    <w:rsid w:val="00052879"/>
    <w:rsid w:val="000634C6"/>
    <w:rsid w:val="00065A52"/>
    <w:rsid w:val="00067025"/>
    <w:rsid w:val="000709E5"/>
    <w:rsid w:val="000719E5"/>
    <w:rsid w:val="00072672"/>
    <w:rsid w:val="00072916"/>
    <w:rsid w:val="00073934"/>
    <w:rsid w:val="00075966"/>
    <w:rsid w:val="00076982"/>
    <w:rsid w:val="00083356"/>
    <w:rsid w:val="000846D5"/>
    <w:rsid w:val="00087484"/>
    <w:rsid w:val="00090E8C"/>
    <w:rsid w:val="00090E8E"/>
    <w:rsid w:val="00092B72"/>
    <w:rsid w:val="00094B68"/>
    <w:rsid w:val="000960D5"/>
    <w:rsid w:val="000A1819"/>
    <w:rsid w:val="000A6147"/>
    <w:rsid w:val="000B3F1B"/>
    <w:rsid w:val="000B4EAC"/>
    <w:rsid w:val="000B77DD"/>
    <w:rsid w:val="000B7DD2"/>
    <w:rsid w:val="000C158A"/>
    <w:rsid w:val="000C3FD4"/>
    <w:rsid w:val="000C6BBE"/>
    <w:rsid w:val="000D6ACF"/>
    <w:rsid w:val="000D71D8"/>
    <w:rsid w:val="000E0259"/>
    <w:rsid w:val="000E0F2E"/>
    <w:rsid w:val="000E2C12"/>
    <w:rsid w:val="000E79B9"/>
    <w:rsid w:val="000F13B3"/>
    <w:rsid w:val="00100A8B"/>
    <w:rsid w:val="0010225C"/>
    <w:rsid w:val="001065D9"/>
    <w:rsid w:val="00117CD0"/>
    <w:rsid w:val="001361F9"/>
    <w:rsid w:val="00136C43"/>
    <w:rsid w:val="001467DF"/>
    <w:rsid w:val="001473E4"/>
    <w:rsid w:val="0014761B"/>
    <w:rsid w:val="0015080E"/>
    <w:rsid w:val="0015395F"/>
    <w:rsid w:val="001569F0"/>
    <w:rsid w:val="00157A63"/>
    <w:rsid w:val="00161DF5"/>
    <w:rsid w:val="00162D12"/>
    <w:rsid w:val="00163CB3"/>
    <w:rsid w:val="00167E21"/>
    <w:rsid w:val="00172BCB"/>
    <w:rsid w:val="00173385"/>
    <w:rsid w:val="00176A17"/>
    <w:rsid w:val="0018037C"/>
    <w:rsid w:val="00182832"/>
    <w:rsid w:val="00183D15"/>
    <w:rsid w:val="00184FD3"/>
    <w:rsid w:val="001911A5"/>
    <w:rsid w:val="00192662"/>
    <w:rsid w:val="001A0181"/>
    <w:rsid w:val="001A0B69"/>
    <w:rsid w:val="001A35E0"/>
    <w:rsid w:val="001B2B76"/>
    <w:rsid w:val="001B3158"/>
    <w:rsid w:val="001B4853"/>
    <w:rsid w:val="001B55C9"/>
    <w:rsid w:val="001B6347"/>
    <w:rsid w:val="001C14DE"/>
    <w:rsid w:val="001C1AC6"/>
    <w:rsid w:val="001C1ADC"/>
    <w:rsid w:val="001C546B"/>
    <w:rsid w:val="001C6D22"/>
    <w:rsid w:val="001D0593"/>
    <w:rsid w:val="001D36C7"/>
    <w:rsid w:val="001D56A2"/>
    <w:rsid w:val="001D61C5"/>
    <w:rsid w:val="001D7BA1"/>
    <w:rsid w:val="001D7FEE"/>
    <w:rsid w:val="001E770C"/>
    <w:rsid w:val="001E7FD3"/>
    <w:rsid w:val="001F5A38"/>
    <w:rsid w:val="00200CF2"/>
    <w:rsid w:val="00200D33"/>
    <w:rsid w:val="002020DA"/>
    <w:rsid w:val="00202EE4"/>
    <w:rsid w:val="00204380"/>
    <w:rsid w:val="002051F4"/>
    <w:rsid w:val="002063B1"/>
    <w:rsid w:val="00206D31"/>
    <w:rsid w:val="00215AEF"/>
    <w:rsid w:val="00215F68"/>
    <w:rsid w:val="002211D0"/>
    <w:rsid w:val="00222888"/>
    <w:rsid w:val="00225535"/>
    <w:rsid w:val="00225A80"/>
    <w:rsid w:val="0023067D"/>
    <w:rsid w:val="0023117C"/>
    <w:rsid w:val="00231A74"/>
    <w:rsid w:val="0023599B"/>
    <w:rsid w:val="00235B23"/>
    <w:rsid w:val="0024076B"/>
    <w:rsid w:val="00241AF4"/>
    <w:rsid w:val="002424A4"/>
    <w:rsid w:val="00243C10"/>
    <w:rsid w:val="00244305"/>
    <w:rsid w:val="00250330"/>
    <w:rsid w:val="00251EDC"/>
    <w:rsid w:val="00251FED"/>
    <w:rsid w:val="00252BAA"/>
    <w:rsid w:val="00252F96"/>
    <w:rsid w:val="0025626E"/>
    <w:rsid w:val="002651B9"/>
    <w:rsid w:val="00271F3A"/>
    <w:rsid w:val="002729FB"/>
    <w:rsid w:val="00282729"/>
    <w:rsid w:val="00287521"/>
    <w:rsid w:val="00290400"/>
    <w:rsid w:val="00291E44"/>
    <w:rsid w:val="0029617E"/>
    <w:rsid w:val="002A036E"/>
    <w:rsid w:val="002A244F"/>
    <w:rsid w:val="002A2975"/>
    <w:rsid w:val="002A7218"/>
    <w:rsid w:val="002B0FE2"/>
    <w:rsid w:val="002B71F2"/>
    <w:rsid w:val="002B783B"/>
    <w:rsid w:val="002C2AFD"/>
    <w:rsid w:val="002C414A"/>
    <w:rsid w:val="002C6083"/>
    <w:rsid w:val="002D1575"/>
    <w:rsid w:val="002D1CFF"/>
    <w:rsid w:val="002D1F32"/>
    <w:rsid w:val="002D3355"/>
    <w:rsid w:val="002D67A2"/>
    <w:rsid w:val="002E0029"/>
    <w:rsid w:val="002E18FE"/>
    <w:rsid w:val="002F6F4F"/>
    <w:rsid w:val="00306C3C"/>
    <w:rsid w:val="00307A33"/>
    <w:rsid w:val="003113B3"/>
    <w:rsid w:val="00313CE1"/>
    <w:rsid w:val="00315A29"/>
    <w:rsid w:val="00323925"/>
    <w:rsid w:val="003258FA"/>
    <w:rsid w:val="00326579"/>
    <w:rsid w:val="0033362B"/>
    <w:rsid w:val="00333AD9"/>
    <w:rsid w:val="0033471B"/>
    <w:rsid w:val="0033771C"/>
    <w:rsid w:val="00340FAD"/>
    <w:rsid w:val="00341C44"/>
    <w:rsid w:val="00343CBE"/>
    <w:rsid w:val="00344EC6"/>
    <w:rsid w:val="003453B7"/>
    <w:rsid w:val="003509E6"/>
    <w:rsid w:val="00350F9B"/>
    <w:rsid w:val="00352116"/>
    <w:rsid w:val="003541F3"/>
    <w:rsid w:val="00354B7A"/>
    <w:rsid w:val="003551CB"/>
    <w:rsid w:val="00357C5A"/>
    <w:rsid w:val="00360D9D"/>
    <w:rsid w:val="00361ACD"/>
    <w:rsid w:val="003622F4"/>
    <w:rsid w:val="0036363A"/>
    <w:rsid w:val="003642DB"/>
    <w:rsid w:val="0036438B"/>
    <w:rsid w:val="00365B81"/>
    <w:rsid w:val="00366BE1"/>
    <w:rsid w:val="00367C21"/>
    <w:rsid w:val="00371A8A"/>
    <w:rsid w:val="003721F1"/>
    <w:rsid w:val="003729C6"/>
    <w:rsid w:val="00373657"/>
    <w:rsid w:val="003739A6"/>
    <w:rsid w:val="00373CE5"/>
    <w:rsid w:val="00375F6A"/>
    <w:rsid w:val="0037734E"/>
    <w:rsid w:val="0038247F"/>
    <w:rsid w:val="00392886"/>
    <w:rsid w:val="00392B55"/>
    <w:rsid w:val="0039304D"/>
    <w:rsid w:val="0039470F"/>
    <w:rsid w:val="00395B7D"/>
    <w:rsid w:val="0039735D"/>
    <w:rsid w:val="003A1E95"/>
    <w:rsid w:val="003A2E26"/>
    <w:rsid w:val="003A5792"/>
    <w:rsid w:val="003A7FFE"/>
    <w:rsid w:val="003B4D40"/>
    <w:rsid w:val="003C4197"/>
    <w:rsid w:val="003C6A6B"/>
    <w:rsid w:val="003D133A"/>
    <w:rsid w:val="003D2B06"/>
    <w:rsid w:val="003D5F07"/>
    <w:rsid w:val="003D799F"/>
    <w:rsid w:val="003D7E83"/>
    <w:rsid w:val="003E0915"/>
    <w:rsid w:val="003E1834"/>
    <w:rsid w:val="003E34AB"/>
    <w:rsid w:val="003E4FFA"/>
    <w:rsid w:val="003F0EAD"/>
    <w:rsid w:val="003F1BB1"/>
    <w:rsid w:val="003F385E"/>
    <w:rsid w:val="003F48C6"/>
    <w:rsid w:val="003F48ED"/>
    <w:rsid w:val="003F50B4"/>
    <w:rsid w:val="003F5270"/>
    <w:rsid w:val="00401597"/>
    <w:rsid w:val="00405535"/>
    <w:rsid w:val="004127EE"/>
    <w:rsid w:val="004136F1"/>
    <w:rsid w:val="00422187"/>
    <w:rsid w:val="00423E77"/>
    <w:rsid w:val="00424DA1"/>
    <w:rsid w:val="0043027E"/>
    <w:rsid w:val="004311EC"/>
    <w:rsid w:val="004318F4"/>
    <w:rsid w:val="004355C8"/>
    <w:rsid w:val="00441264"/>
    <w:rsid w:val="004422B6"/>
    <w:rsid w:val="00443694"/>
    <w:rsid w:val="0044422A"/>
    <w:rsid w:val="004502FC"/>
    <w:rsid w:val="00450927"/>
    <w:rsid w:val="00452ACA"/>
    <w:rsid w:val="00453EA4"/>
    <w:rsid w:val="00461899"/>
    <w:rsid w:val="0046217B"/>
    <w:rsid w:val="00463A8F"/>
    <w:rsid w:val="00463E2C"/>
    <w:rsid w:val="004652E7"/>
    <w:rsid w:val="00466000"/>
    <w:rsid w:val="00472785"/>
    <w:rsid w:val="004760F2"/>
    <w:rsid w:val="00481F82"/>
    <w:rsid w:val="004855C0"/>
    <w:rsid w:val="0048755A"/>
    <w:rsid w:val="004900B1"/>
    <w:rsid w:val="00490AC2"/>
    <w:rsid w:val="00491776"/>
    <w:rsid w:val="004930A4"/>
    <w:rsid w:val="00495210"/>
    <w:rsid w:val="004A028E"/>
    <w:rsid w:val="004A5208"/>
    <w:rsid w:val="004B0181"/>
    <w:rsid w:val="004B2398"/>
    <w:rsid w:val="004B270F"/>
    <w:rsid w:val="004B276C"/>
    <w:rsid w:val="004B744D"/>
    <w:rsid w:val="004C487C"/>
    <w:rsid w:val="004C7BAD"/>
    <w:rsid w:val="004D2859"/>
    <w:rsid w:val="004D397B"/>
    <w:rsid w:val="004D3F13"/>
    <w:rsid w:val="004D4B25"/>
    <w:rsid w:val="004D6FF0"/>
    <w:rsid w:val="004E053B"/>
    <w:rsid w:val="004E1645"/>
    <w:rsid w:val="004F2725"/>
    <w:rsid w:val="004F338F"/>
    <w:rsid w:val="004F45CB"/>
    <w:rsid w:val="004F5C79"/>
    <w:rsid w:val="004F6155"/>
    <w:rsid w:val="004F72E3"/>
    <w:rsid w:val="005065C1"/>
    <w:rsid w:val="0051049F"/>
    <w:rsid w:val="00512FCD"/>
    <w:rsid w:val="00516773"/>
    <w:rsid w:val="00517C06"/>
    <w:rsid w:val="005233CF"/>
    <w:rsid w:val="00523A30"/>
    <w:rsid w:val="00523F49"/>
    <w:rsid w:val="005241C1"/>
    <w:rsid w:val="00524A22"/>
    <w:rsid w:val="0052620C"/>
    <w:rsid w:val="005343E5"/>
    <w:rsid w:val="00534C74"/>
    <w:rsid w:val="0053645D"/>
    <w:rsid w:val="00540A19"/>
    <w:rsid w:val="00541C87"/>
    <w:rsid w:val="00543473"/>
    <w:rsid w:val="00545DCD"/>
    <w:rsid w:val="00551255"/>
    <w:rsid w:val="005533C2"/>
    <w:rsid w:val="00553C71"/>
    <w:rsid w:val="00553DE3"/>
    <w:rsid w:val="00554F04"/>
    <w:rsid w:val="0055797F"/>
    <w:rsid w:val="005601A4"/>
    <w:rsid w:val="005603FF"/>
    <w:rsid w:val="00560DC3"/>
    <w:rsid w:val="00563A01"/>
    <w:rsid w:val="005644D1"/>
    <w:rsid w:val="00566E84"/>
    <w:rsid w:val="00573FD8"/>
    <w:rsid w:val="0057424C"/>
    <w:rsid w:val="00577572"/>
    <w:rsid w:val="005816F5"/>
    <w:rsid w:val="0059337E"/>
    <w:rsid w:val="00597544"/>
    <w:rsid w:val="00597C55"/>
    <w:rsid w:val="005A3D2A"/>
    <w:rsid w:val="005A5794"/>
    <w:rsid w:val="005A5EE6"/>
    <w:rsid w:val="005B1194"/>
    <w:rsid w:val="005B1A64"/>
    <w:rsid w:val="005B1CE5"/>
    <w:rsid w:val="005B2935"/>
    <w:rsid w:val="005B3B28"/>
    <w:rsid w:val="005B4864"/>
    <w:rsid w:val="005B5AF4"/>
    <w:rsid w:val="005B6775"/>
    <w:rsid w:val="005C0861"/>
    <w:rsid w:val="005C1D94"/>
    <w:rsid w:val="005C385B"/>
    <w:rsid w:val="005C424D"/>
    <w:rsid w:val="005C5001"/>
    <w:rsid w:val="005C5DD3"/>
    <w:rsid w:val="005C77AE"/>
    <w:rsid w:val="005D0C3F"/>
    <w:rsid w:val="005D3B4B"/>
    <w:rsid w:val="005D4365"/>
    <w:rsid w:val="005D5014"/>
    <w:rsid w:val="005D5161"/>
    <w:rsid w:val="005D525B"/>
    <w:rsid w:val="00600F18"/>
    <w:rsid w:val="006024DC"/>
    <w:rsid w:val="00604B3C"/>
    <w:rsid w:val="0060578C"/>
    <w:rsid w:val="00605F52"/>
    <w:rsid w:val="0061054D"/>
    <w:rsid w:val="00610B69"/>
    <w:rsid w:val="00611D03"/>
    <w:rsid w:val="0061239C"/>
    <w:rsid w:val="00612886"/>
    <w:rsid w:val="0061324C"/>
    <w:rsid w:val="0061396B"/>
    <w:rsid w:val="00616F6C"/>
    <w:rsid w:val="00621363"/>
    <w:rsid w:val="00623A5A"/>
    <w:rsid w:val="0062483A"/>
    <w:rsid w:val="00626366"/>
    <w:rsid w:val="006401C8"/>
    <w:rsid w:val="0064140F"/>
    <w:rsid w:val="006436DF"/>
    <w:rsid w:val="006450A0"/>
    <w:rsid w:val="006451DC"/>
    <w:rsid w:val="00646993"/>
    <w:rsid w:val="006523B7"/>
    <w:rsid w:val="00657111"/>
    <w:rsid w:val="00661CCF"/>
    <w:rsid w:val="00664BB5"/>
    <w:rsid w:val="00664C37"/>
    <w:rsid w:val="006661AA"/>
    <w:rsid w:val="0067103E"/>
    <w:rsid w:val="00673454"/>
    <w:rsid w:val="0067350F"/>
    <w:rsid w:val="0067509E"/>
    <w:rsid w:val="00676245"/>
    <w:rsid w:val="00676653"/>
    <w:rsid w:val="00680375"/>
    <w:rsid w:val="00683928"/>
    <w:rsid w:val="00686FBD"/>
    <w:rsid w:val="00687E83"/>
    <w:rsid w:val="0069225A"/>
    <w:rsid w:val="00692D75"/>
    <w:rsid w:val="00694E3A"/>
    <w:rsid w:val="00694FBC"/>
    <w:rsid w:val="00697725"/>
    <w:rsid w:val="006A025B"/>
    <w:rsid w:val="006A3167"/>
    <w:rsid w:val="006A492E"/>
    <w:rsid w:val="006A5DC7"/>
    <w:rsid w:val="006B1119"/>
    <w:rsid w:val="006B2D16"/>
    <w:rsid w:val="006B32B4"/>
    <w:rsid w:val="006B614E"/>
    <w:rsid w:val="006B6315"/>
    <w:rsid w:val="006B7027"/>
    <w:rsid w:val="006C04D8"/>
    <w:rsid w:val="006C4DDE"/>
    <w:rsid w:val="006C5100"/>
    <w:rsid w:val="006C79D7"/>
    <w:rsid w:val="006D1CF2"/>
    <w:rsid w:val="006D2A02"/>
    <w:rsid w:val="006D3754"/>
    <w:rsid w:val="006D422C"/>
    <w:rsid w:val="006E0111"/>
    <w:rsid w:val="006E792C"/>
    <w:rsid w:val="006E7D70"/>
    <w:rsid w:val="006F01A7"/>
    <w:rsid w:val="006F121E"/>
    <w:rsid w:val="006F2908"/>
    <w:rsid w:val="006F31C2"/>
    <w:rsid w:val="0070070B"/>
    <w:rsid w:val="00701FC8"/>
    <w:rsid w:val="007026F1"/>
    <w:rsid w:val="007031EB"/>
    <w:rsid w:val="00704016"/>
    <w:rsid w:val="0070408A"/>
    <w:rsid w:val="007142E1"/>
    <w:rsid w:val="00717751"/>
    <w:rsid w:val="0072047A"/>
    <w:rsid w:val="00721BD0"/>
    <w:rsid w:val="00723E61"/>
    <w:rsid w:val="00726F81"/>
    <w:rsid w:val="00731AD0"/>
    <w:rsid w:val="007359CF"/>
    <w:rsid w:val="00735F6E"/>
    <w:rsid w:val="00736E0F"/>
    <w:rsid w:val="0074062A"/>
    <w:rsid w:val="00742B57"/>
    <w:rsid w:val="00746F79"/>
    <w:rsid w:val="00747D57"/>
    <w:rsid w:val="00754DB2"/>
    <w:rsid w:val="00756E3B"/>
    <w:rsid w:val="00756FA9"/>
    <w:rsid w:val="007604D7"/>
    <w:rsid w:val="00760D81"/>
    <w:rsid w:val="007620ED"/>
    <w:rsid w:val="0076502E"/>
    <w:rsid w:val="00765542"/>
    <w:rsid w:val="007658EB"/>
    <w:rsid w:val="00765C0C"/>
    <w:rsid w:val="00765DE6"/>
    <w:rsid w:val="00765F94"/>
    <w:rsid w:val="00765F9F"/>
    <w:rsid w:val="0077230C"/>
    <w:rsid w:val="00775013"/>
    <w:rsid w:val="007773F7"/>
    <w:rsid w:val="00782481"/>
    <w:rsid w:val="007833F0"/>
    <w:rsid w:val="00783EBB"/>
    <w:rsid w:val="00786ADD"/>
    <w:rsid w:val="00786D67"/>
    <w:rsid w:val="00787868"/>
    <w:rsid w:val="00791D1B"/>
    <w:rsid w:val="00792B85"/>
    <w:rsid w:val="00793C93"/>
    <w:rsid w:val="00794180"/>
    <w:rsid w:val="007A204D"/>
    <w:rsid w:val="007A4F17"/>
    <w:rsid w:val="007B314A"/>
    <w:rsid w:val="007B38A0"/>
    <w:rsid w:val="007B45F6"/>
    <w:rsid w:val="007B4CA5"/>
    <w:rsid w:val="007B53A2"/>
    <w:rsid w:val="007B69A1"/>
    <w:rsid w:val="007C1758"/>
    <w:rsid w:val="007C21F9"/>
    <w:rsid w:val="007C3980"/>
    <w:rsid w:val="007C71FC"/>
    <w:rsid w:val="007C7CB6"/>
    <w:rsid w:val="007C7CDC"/>
    <w:rsid w:val="007D108D"/>
    <w:rsid w:val="007D44E4"/>
    <w:rsid w:val="007D45A8"/>
    <w:rsid w:val="007D6614"/>
    <w:rsid w:val="007E467C"/>
    <w:rsid w:val="007E4A5A"/>
    <w:rsid w:val="007E4B5B"/>
    <w:rsid w:val="007E5F63"/>
    <w:rsid w:val="007E6AD0"/>
    <w:rsid w:val="007F0986"/>
    <w:rsid w:val="007F21F9"/>
    <w:rsid w:val="008009BE"/>
    <w:rsid w:val="00806D13"/>
    <w:rsid w:val="00806E68"/>
    <w:rsid w:val="0081567D"/>
    <w:rsid w:val="008160B9"/>
    <w:rsid w:val="008163F1"/>
    <w:rsid w:val="00816813"/>
    <w:rsid w:val="00824030"/>
    <w:rsid w:val="008245B7"/>
    <w:rsid w:val="00824969"/>
    <w:rsid w:val="00830365"/>
    <w:rsid w:val="00830489"/>
    <w:rsid w:val="00830765"/>
    <w:rsid w:val="00833B06"/>
    <w:rsid w:val="008358B1"/>
    <w:rsid w:val="0084000A"/>
    <w:rsid w:val="00841407"/>
    <w:rsid w:val="00846349"/>
    <w:rsid w:val="0085093B"/>
    <w:rsid w:val="00851139"/>
    <w:rsid w:val="00853AC2"/>
    <w:rsid w:val="008565CD"/>
    <w:rsid w:val="00856C8D"/>
    <w:rsid w:val="00860A4B"/>
    <w:rsid w:val="00861FCF"/>
    <w:rsid w:val="00862219"/>
    <w:rsid w:val="008641D5"/>
    <w:rsid w:val="00871B97"/>
    <w:rsid w:val="00872C35"/>
    <w:rsid w:val="00874885"/>
    <w:rsid w:val="00874B37"/>
    <w:rsid w:val="0087607D"/>
    <w:rsid w:val="00877490"/>
    <w:rsid w:val="00883B9C"/>
    <w:rsid w:val="00884D38"/>
    <w:rsid w:val="00885D4B"/>
    <w:rsid w:val="0089135F"/>
    <w:rsid w:val="00891B4F"/>
    <w:rsid w:val="00891FE2"/>
    <w:rsid w:val="00892BE6"/>
    <w:rsid w:val="008957E7"/>
    <w:rsid w:val="00896254"/>
    <w:rsid w:val="008A06F5"/>
    <w:rsid w:val="008A4905"/>
    <w:rsid w:val="008A67EF"/>
    <w:rsid w:val="008B146C"/>
    <w:rsid w:val="008B2FBC"/>
    <w:rsid w:val="008C3067"/>
    <w:rsid w:val="008C4970"/>
    <w:rsid w:val="008C7F2A"/>
    <w:rsid w:val="008D1538"/>
    <w:rsid w:val="008D33A7"/>
    <w:rsid w:val="008D4B31"/>
    <w:rsid w:val="008D56FA"/>
    <w:rsid w:val="008E1EE4"/>
    <w:rsid w:val="008E5089"/>
    <w:rsid w:val="008F0106"/>
    <w:rsid w:val="008F053F"/>
    <w:rsid w:val="008F06B2"/>
    <w:rsid w:val="008F6AC7"/>
    <w:rsid w:val="008F7E51"/>
    <w:rsid w:val="00902844"/>
    <w:rsid w:val="00907445"/>
    <w:rsid w:val="00911A98"/>
    <w:rsid w:val="0091310E"/>
    <w:rsid w:val="00921658"/>
    <w:rsid w:val="0093451A"/>
    <w:rsid w:val="009350D2"/>
    <w:rsid w:val="0093558C"/>
    <w:rsid w:val="00936AAB"/>
    <w:rsid w:val="009420D4"/>
    <w:rsid w:val="00954A30"/>
    <w:rsid w:val="0095613B"/>
    <w:rsid w:val="009570E4"/>
    <w:rsid w:val="009576DF"/>
    <w:rsid w:val="00957A42"/>
    <w:rsid w:val="00960D3C"/>
    <w:rsid w:val="00961AE8"/>
    <w:rsid w:val="00961C3B"/>
    <w:rsid w:val="00964003"/>
    <w:rsid w:val="00964649"/>
    <w:rsid w:val="00965058"/>
    <w:rsid w:val="0096565E"/>
    <w:rsid w:val="00966691"/>
    <w:rsid w:val="009678D5"/>
    <w:rsid w:val="009711A4"/>
    <w:rsid w:val="00971640"/>
    <w:rsid w:val="00972F98"/>
    <w:rsid w:val="00977324"/>
    <w:rsid w:val="0097761F"/>
    <w:rsid w:val="00985FA6"/>
    <w:rsid w:val="0098653E"/>
    <w:rsid w:val="00987650"/>
    <w:rsid w:val="00993491"/>
    <w:rsid w:val="00995205"/>
    <w:rsid w:val="009965E6"/>
    <w:rsid w:val="009972BA"/>
    <w:rsid w:val="00997A85"/>
    <w:rsid w:val="009A279C"/>
    <w:rsid w:val="009B1AE4"/>
    <w:rsid w:val="009B1B3C"/>
    <w:rsid w:val="009B4ED1"/>
    <w:rsid w:val="009C1B95"/>
    <w:rsid w:val="009D343B"/>
    <w:rsid w:val="009E03CA"/>
    <w:rsid w:val="009E1EF4"/>
    <w:rsid w:val="009E26B5"/>
    <w:rsid w:val="009E30B8"/>
    <w:rsid w:val="009E324E"/>
    <w:rsid w:val="009E3AE8"/>
    <w:rsid w:val="009E527F"/>
    <w:rsid w:val="009E6481"/>
    <w:rsid w:val="009E7740"/>
    <w:rsid w:val="009F1F95"/>
    <w:rsid w:val="009F5371"/>
    <w:rsid w:val="009F6959"/>
    <w:rsid w:val="009F768D"/>
    <w:rsid w:val="00A021F0"/>
    <w:rsid w:val="00A04D77"/>
    <w:rsid w:val="00A12ED1"/>
    <w:rsid w:val="00A13938"/>
    <w:rsid w:val="00A17630"/>
    <w:rsid w:val="00A2095D"/>
    <w:rsid w:val="00A21A60"/>
    <w:rsid w:val="00A22701"/>
    <w:rsid w:val="00A232CF"/>
    <w:rsid w:val="00A237CF"/>
    <w:rsid w:val="00A23ACF"/>
    <w:rsid w:val="00A2618B"/>
    <w:rsid w:val="00A27148"/>
    <w:rsid w:val="00A3213D"/>
    <w:rsid w:val="00A430BC"/>
    <w:rsid w:val="00A51B80"/>
    <w:rsid w:val="00A544D8"/>
    <w:rsid w:val="00A54934"/>
    <w:rsid w:val="00A56FD3"/>
    <w:rsid w:val="00A618D4"/>
    <w:rsid w:val="00A61B31"/>
    <w:rsid w:val="00A61E99"/>
    <w:rsid w:val="00A62B8A"/>
    <w:rsid w:val="00A672B3"/>
    <w:rsid w:val="00A67F8F"/>
    <w:rsid w:val="00A71FF5"/>
    <w:rsid w:val="00A7407D"/>
    <w:rsid w:val="00A80D44"/>
    <w:rsid w:val="00A81EBB"/>
    <w:rsid w:val="00A82D5C"/>
    <w:rsid w:val="00A837D7"/>
    <w:rsid w:val="00A83884"/>
    <w:rsid w:val="00A84618"/>
    <w:rsid w:val="00A84B5D"/>
    <w:rsid w:val="00A86EDE"/>
    <w:rsid w:val="00A870A7"/>
    <w:rsid w:val="00A90BF5"/>
    <w:rsid w:val="00A92C82"/>
    <w:rsid w:val="00A93A3B"/>
    <w:rsid w:val="00A97250"/>
    <w:rsid w:val="00AA1515"/>
    <w:rsid w:val="00AA5474"/>
    <w:rsid w:val="00AB1381"/>
    <w:rsid w:val="00AB79EE"/>
    <w:rsid w:val="00AC48B3"/>
    <w:rsid w:val="00AC6044"/>
    <w:rsid w:val="00AD3A80"/>
    <w:rsid w:val="00AD511D"/>
    <w:rsid w:val="00AD7D77"/>
    <w:rsid w:val="00AE505F"/>
    <w:rsid w:val="00AE6784"/>
    <w:rsid w:val="00AF1550"/>
    <w:rsid w:val="00AF1F87"/>
    <w:rsid w:val="00AF787C"/>
    <w:rsid w:val="00B0012A"/>
    <w:rsid w:val="00B023FE"/>
    <w:rsid w:val="00B0787B"/>
    <w:rsid w:val="00B10DC2"/>
    <w:rsid w:val="00B11D70"/>
    <w:rsid w:val="00B16D88"/>
    <w:rsid w:val="00B21B5B"/>
    <w:rsid w:val="00B21CEF"/>
    <w:rsid w:val="00B231C2"/>
    <w:rsid w:val="00B258AD"/>
    <w:rsid w:val="00B30962"/>
    <w:rsid w:val="00B30A67"/>
    <w:rsid w:val="00B316BF"/>
    <w:rsid w:val="00B320C9"/>
    <w:rsid w:val="00B348CC"/>
    <w:rsid w:val="00B34B4D"/>
    <w:rsid w:val="00B3693B"/>
    <w:rsid w:val="00B3764A"/>
    <w:rsid w:val="00B43FFC"/>
    <w:rsid w:val="00B47321"/>
    <w:rsid w:val="00B5113F"/>
    <w:rsid w:val="00B515F6"/>
    <w:rsid w:val="00B5168E"/>
    <w:rsid w:val="00B54BC4"/>
    <w:rsid w:val="00B54C9B"/>
    <w:rsid w:val="00B55192"/>
    <w:rsid w:val="00B57624"/>
    <w:rsid w:val="00B6107E"/>
    <w:rsid w:val="00B62C5F"/>
    <w:rsid w:val="00B64F97"/>
    <w:rsid w:val="00B65182"/>
    <w:rsid w:val="00B66670"/>
    <w:rsid w:val="00B703FD"/>
    <w:rsid w:val="00B71319"/>
    <w:rsid w:val="00B73B1D"/>
    <w:rsid w:val="00B751F6"/>
    <w:rsid w:val="00B81245"/>
    <w:rsid w:val="00B838DC"/>
    <w:rsid w:val="00B87C8B"/>
    <w:rsid w:val="00B92A5A"/>
    <w:rsid w:val="00B95119"/>
    <w:rsid w:val="00B978FA"/>
    <w:rsid w:val="00BA00C5"/>
    <w:rsid w:val="00BA1381"/>
    <w:rsid w:val="00BA3335"/>
    <w:rsid w:val="00BA4744"/>
    <w:rsid w:val="00BA53E7"/>
    <w:rsid w:val="00BB00A2"/>
    <w:rsid w:val="00BB1498"/>
    <w:rsid w:val="00BB16C4"/>
    <w:rsid w:val="00BC19D9"/>
    <w:rsid w:val="00BC49EF"/>
    <w:rsid w:val="00BC5B69"/>
    <w:rsid w:val="00BC679D"/>
    <w:rsid w:val="00BD1E45"/>
    <w:rsid w:val="00BD6313"/>
    <w:rsid w:val="00BD7CB9"/>
    <w:rsid w:val="00BD7CE9"/>
    <w:rsid w:val="00BE278F"/>
    <w:rsid w:val="00BE48A6"/>
    <w:rsid w:val="00BE7D6D"/>
    <w:rsid w:val="00BF21F6"/>
    <w:rsid w:val="00BF362C"/>
    <w:rsid w:val="00BF44CF"/>
    <w:rsid w:val="00BF671A"/>
    <w:rsid w:val="00BF7C7F"/>
    <w:rsid w:val="00C04D0B"/>
    <w:rsid w:val="00C10CB0"/>
    <w:rsid w:val="00C12555"/>
    <w:rsid w:val="00C13A09"/>
    <w:rsid w:val="00C16BA9"/>
    <w:rsid w:val="00C23EC6"/>
    <w:rsid w:val="00C300A1"/>
    <w:rsid w:val="00C3154D"/>
    <w:rsid w:val="00C34C5C"/>
    <w:rsid w:val="00C400EF"/>
    <w:rsid w:val="00C43315"/>
    <w:rsid w:val="00C53363"/>
    <w:rsid w:val="00C558C7"/>
    <w:rsid w:val="00C56705"/>
    <w:rsid w:val="00C5729A"/>
    <w:rsid w:val="00C63A7C"/>
    <w:rsid w:val="00C63B9A"/>
    <w:rsid w:val="00C65128"/>
    <w:rsid w:val="00C70327"/>
    <w:rsid w:val="00C7050C"/>
    <w:rsid w:val="00C72DE2"/>
    <w:rsid w:val="00C74ADC"/>
    <w:rsid w:val="00C75A7C"/>
    <w:rsid w:val="00C77A8B"/>
    <w:rsid w:val="00C80DF7"/>
    <w:rsid w:val="00C81B62"/>
    <w:rsid w:val="00C8473A"/>
    <w:rsid w:val="00C86373"/>
    <w:rsid w:val="00C9421B"/>
    <w:rsid w:val="00CA20B8"/>
    <w:rsid w:val="00CA327C"/>
    <w:rsid w:val="00CA34C0"/>
    <w:rsid w:val="00CA490E"/>
    <w:rsid w:val="00CB0165"/>
    <w:rsid w:val="00CB0AF7"/>
    <w:rsid w:val="00CB0BBB"/>
    <w:rsid w:val="00CB254F"/>
    <w:rsid w:val="00CB2ED7"/>
    <w:rsid w:val="00CB3847"/>
    <w:rsid w:val="00CB4A57"/>
    <w:rsid w:val="00CB5263"/>
    <w:rsid w:val="00CB59E4"/>
    <w:rsid w:val="00CB6B69"/>
    <w:rsid w:val="00CB6C2C"/>
    <w:rsid w:val="00CC05C3"/>
    <w:rsid w:val="00CC1416"/>
    <w:rsid w:val="00CC2CC2"/>
    <w:rsid w:val="00CC3A87"/>
    <w:rsid w:val="00CC4395"/>
    <w:rsid w:val="00CE1AC6"/>
    <w:rsid w:val="00CE2E84"/>
    <w:rsid w:val="00CE6CDD"/>
    <w:rsid w:val="00CF02B2"/>
    <w:rsid w:val="00CF2710"/>
    <w:rsid w:val="00CF5265"/>
    <w:rsid w:val="00CF6EF3"/>
    <w:rsid w:val="00D00FA1"/>
    <w:rsid w:val="00D0264D"/>
    <w:rsid w:val="00D03BB9"/>
    <w:rsid w:val="00D03F9A"/>
    <w:rsid w:val="00D05FBD"/>
    <w:rsid w:val="00D06634"/>
    <w:rsid w:val="00D113FA"/>
    <w:rsid w:val="00D14A9E"/>
    <w:rsid w:val="00D158E1"/>
    <w:rsid w:val="00D15970"/>
    <w:rsid w:val="00D159B5"/>
    <w:rsid w:val="00D242AC"/>
    <w:rsid w:val="00D24D5A"/>
    <w:rsid w:val="00D255AD"/>
    <w:rsid w:val="00D25D90"/>
    <w:rsid w:val="00D316DE"/>
    <w:rsid w:val="00D326C6"/>
    <w:rsid w:val="00D4089D"/>
    <w:rsid w:val="00D4245C"/>
    <w:rsid w:val="00D4391D"/>
    <w:rsid w:val="00D46268"/>
    <w:rsid w:val="00D47AF1"/>
    <w:rsid w:val="00D50E35"/>
    <w:rsid w:val="00D52503"/>
    <w:rsid w:val="00D53A75"/>
    <w:rsid w:val="00D54A4E"/>
    <w:rsid w:val="00D565A9"/>
    <w:rsid w:val="00D60823"/>
    <w:rsid w:val="00D65979"/>
    <w:rsid w:val="00D65CB4"/>
    <w:rsid w:val="00D6685A"/>
    <w:rsid w:val="00D6777C"/>
    <w:rsid w:val="00D71D80"/>
    <w:rsid w:val="00D72EA6"/>
    <w:rsid w:val="00D74252"/>
    <w:rsid w:val="00D75E31"/>
    <w:rsid w:val="00D76C8A"/>
    <w:rsid w:val="00D82921"/>
    <w:rsid w:val="00D82B58"/>
    <w:rsid w:val="00D85AB6"/>
    <w:rsid w:val="00D9124A"/>
    <w:rsid w:val="00D94219"/>
    <w:rsid w:val="00D96222"/>
    <w:rsid w:val="00DA0C2B"/>
    <w:rsid w:val="00DA1C3E"/>
    <w:rsid w:val="00DA3AAD"/>
    <w:rsid w:val="00DB0FCE"/>
    <w:rsid w:val="00DB46DC"/>
    <w:rsid w:val="00DB4868"/>
    <w:rsid w:val="00DB6E45"/>
    <w:rsid w:val="00DB77BE"/>
    <w:rsid w:val="00DC07D7"/>
    <w:rsid w:val="00DC103E"/>
    <w:rsid w:val="00DC37CC"/>
    <w:rsid w:val="00DC6656"/>
    <w:rsid w:val="00DC7FBF"/>
    <w:rsid w:val="00DD1943"/>
    <w:rsid w:val="00DD795A"/>
    <w:rsid w:val="00DE1AD0"/>
    <w:rsid w:val="00DE29DF"/>
    <w:rsid w:val="00DE4D71"/>
    <w:rsid w:val="00DE5149"/>
    <w:rsid w:val="00DE725F"/>
    <w:rsid w:val="00DE7696"/>
    <w:rsid w:val="00DF22EF"/>
    <w:rsid w:val="00DF2E0A"/>
    <w:rsid w:val="00DF306F"/>
    <w:rsid w:val="00DF5FE0"/>
    <w:rsid w:val="00DF6889"/>
    <w:rsid w:val="00DF74F6"/>
    <w:rsid w:val="00E02D09"/>
    <w:rsid w:val="00E051DF"/>
    <w:rsid w:val="00E07791"/>
    <w:rsid w:val="00E113FB"/>
    <w:rsid w:val="00E1294B"/>
    <w:rsid w:val="00E14939"/>
    <w:rsid w:val="00E161BA"/>
    <w:rsid w:val="00E22663"/>
    <w:rsid w:val="00E24C6B"/>
    <w:rsid w:val="00E26BD6"/>
    <w:rsid w:val="00E30A98"/>
    <w:rsid w:val="00E315D5"/>
    <w:rsid w:val="00E35CCE"/>
    <w:rsid w:val="00E406B4"/>
    <w:rsid w:val="00E4139D"/>
    <w:rsid w:val="00E41502"/>
    <w:rsid w:val="00E44833"/>
    <w:rsid w:val="00E45466"/>
    <w:rsid w:val="00E45F28"/>
    <w:rsid w:val="00E500A7"/>
    <w:rsid w:val="00E51927"/>
    <w:rsid w:val="00E51F5F"/>
    <w:rsid w:val="00E55737"/>
    <w:rsid w:val="00E56AC2"/>
    <w:rsid w:val="00E57795"/>
    <w:rsid w:val="00E635A4"/>
    <w:rsid w:val="00E652D9"/>
    <w:rsid w:val="00E66B43"/>
    <w:rsid w:val="00E67613"/>
    <w:rsid w:val="00E70FB3"/>
    <w:rsid w:val="00E73A4E"/>
    <w:rsid w:val="00E74046"/>
    <w:rsid w:val="00E74FBF"/>
    <w:rsid w:val="00E779E7"/>
    <w:rsid w:val="00E9008D"/>
    <w:rsid w:val="00E90AA9"/>
    <w:rsid w:val="00E91966"/>
    <w:rsid w:val="00EA2584"/>
    <w:rsid w:val="00EA37B1"/>
    <w:rsid w:val="00EA693F"/>
    <w:rsid w:val="00EA6DF9"/>
    <w:rsid w:val="00EB01F8"/>
    <w:rsid w:val="00EC6921"/>
    <w:rsid w:val="00ED0F31"/>
    <w:rsid w:val="00ED2134"/>
    <w:rsid w:val="00ED2184"/>
    <w:rsid w:val="00ED76A8"/>
    <w:rsid w:val="00ED7AEF"/>
    <w:rsid w:val="00ED7E7F"/>
    <w:rsid w:val="00EE0265"/>
    <w:rsid w:val="00EE2D53"/>
    <w:rsid w:val="00EE391F"/>
    <w:rsid w:val="00EE6B31"/>
    <w:rsid w:val="00EE7740"/>
    <w:rsid w:val="00EF581B"/>
    <w:rsid w:val="00EF7F39"/>
    <w:rsid w:val="00F01E8F"/>
    <w:rsid w:val="00F06F80"/>
    <w:rsid w:val="00F10732"/>
    <w:rsid w:val="00F131A0"/>
    <w:rsid w:val="00F1365C"/>
    <w:rsid w:val="00F24419"/>
    <w:rsid w:val="00F25FCE"/>
    <w:rsid w:val="00F30854"/>
    <w:rsid w:val="00F315C7"/>
    <w:rsid w:val="00F32B5E"/>
    <w:rsid w:val="00F32B66"/>
    <w:rsid w:val="00F40098"/>
    <w:rsid w:val="00F40727"/>
    <w:rsid w:val="00F419AC"/>
    <w:rsid w:val="00F4217D"/>
    <w:rsid w:val="00F42AD1"/>
    <w:rsid w:val="00F5108E"/>
    <w:rsid w:val="00F52AD2"/>
    <w:rsid w:val="00F53E8B"/>
    <w:rsid w:val="00F5401B"/>
    <w:rsid w:val="00F5426B"/>
    <w:rsid w:val="00F54967"/>
    <w:rsid w:val="00F54AF0"/>
    <w:rsid w:val="00F62B25"/>
    <w:rsid w:val="00F63C95"/>
    <w:rsid w:val="00F65C06"/>
    <w:rsid w:val="00F67884"/>
    <w:rsid w:val="00F723AA"/>
    <w:rsid w:val="00F72BF5"/>
    <w:rsid w:val="00F754C8"/>
    <w:rsid w:val="00F758D3"/>
    <w:rsid w:val="00F75AA6"/>
    <w:rsid w:val="00F82BAE"/>
    <w:rsid w:val="00F85B65"/>
    <w:rsid w:val="00F86EDC"/>
    <w:rsid w:val="00F921EE"/>
    <w:rsid w:val="00F9458E"/>
    <w:rsid w:val="00FA0CBB"/>
    <w:rsid w:val="00FA2ADA"/>
    <w:rsid w:val="00FA4AB7"/>
    <w:rsid w:val="00FA6D91"/>
    <w:rsid w:val="00FB06A4"/>
    <w:rsid w:val="00FB39AB"/>
    <w:rsid w:val="00FB69B9"/>
    <w:rsid w:val="00FC1B7A"/>
    <w:rsid w:val="00FC1E21"/>
    <w:rsid w:val="00FC5212"/>
    <w:rsid w:val="00FC527E"/>
    <w:rsid w:val="00FC5870"/>
    <w:rsid w:val="00FD04B9"/>
    <w:rsid w:val="00FD1387"/>
    <w:rsid w:val="00FD5ED6"/>
    <w:rsid w:val="00FE2277"/>
    <w:rsid w:val="00FE2AFD"/>
    <w:rsid w:val="00FE2B42"/>
    <w:rsid w:val="00FE4B25"/>
    <w:rsid w:val="00FE4E28"/>
    <w:rsid w:val="00FF3427"/>
    <w:rsid w:val="00FF6E17"/>
    <w:rsid w:val="00FF738C"/>
    <w:rsid w:val="00FF7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19EE8D-71CA-47A3-9B19-A59E5A00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5CD"/>
  </w:style>
  <w:style w:type="paragraph" w:styleId="Ttulo1">
    <w:name w:val="heading 1"/>
    <w:basedOn w:val="Normal"/>
    <w:next w:val="Normal"/>
    <w:link w:val="Ttulo1Car"/>
    <w:uiPriority w:val="9"/>
    <w:qFormat/>
    <w:rsid w:val="000003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03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03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86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robateur">
    <w:name w:val="Approbateur"/>
    <w:basedOn w:val="Normal"/>
    <w:rsid w:val="0098653E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fr-FR" w:eastAsia="fr-FR"/>
    </w:rPr>
  </w:style>
  <w:style w:type="paragraph" w:customStyle="1" w:styleId="Rdacteur">
    <w:name w:val="Rédacteur"/>
    <w:basedOn w:val="Normal"/>
    <w:rsid w:val="0098653E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9865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653E"/>
  </w:style>
  <w:style w:type="paragraph" w:styleId="Piedepgina">
    <w:name w:val="footer"/>
    <w:basedOn w:val="Normal"/>
    <w:link w:val="PiedepginaCar"/>
    <w:uiPriority w:val="99"/>
    <w:unhideWhenUsed/>
    <w:rsid w:val="009865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653E"/>
  </w:style>
  <w:style w:type="paragraph" w:styleId="Textodeglobo">
    <w:name w:val="Balloon Text"/>
    <w:basedOn w:val="Normal"/>
    <w:link w:val="TextodegloboCar"/>
    <w:uiPriority w:val="99"/>
    <w:semiHidden/>
    <w:unhideWhenUsed/>
    <w:rsid w:val="0098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53E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98653E"/>
    <w:pPr>
      <w:spacing w:after="0" w:line="240" w:lineRule="auto"/>
    </w:pPr>
    <w:rPr>
      <w:rFonts w:eastAsiaTheme="minorEastAsia"/>
      <w:lang w:eastAsia="gl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8653E"/>
    <w:rPr>
      <w:rFonts w:eastAsiaTheme="minorEastAsia"/>
      <w:lang w:eastAsia="gl-ES"/>
    </w:rPr>
  </w:style>
  <w:style w:type="paragraph" w:styleId="Prrafodelista">
    <w:name w:val="List Paragraph"/>
    <w:basedOn w:val="Normal"/>
    <w:link w:val="PrrafodelistaCar"/>
    <w:uiPriority w:val="34"/>
    <w:qFormat/>
    <w:rsid w:val="00C7050C"/>
    <w:pPr>
      <w:ind w:left="720"/>
      <w:contextualSpacing/>
    </w:pPr>
  </w:style>
  <w:style w:type="character" w:styleId="Nmerodepgina">
    <w:name w:val="page number"/>
    <w:basedOn w:val="Fuentedeprrafopredeter"/>
    <w:rsid w:val="003D2B0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A0C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A0C2B"/>
  </w:style>
  <w:style w:type="paragraph" w:styleId="Textoindependiente3">
    <w:name w:val="Body Text 3"/>
    <w:basedOn w:val="Normal"/>
    <w:link w:val="Textoindependiente3Car"/>
    <w:uiPriority w:val="99"/>
    <w:unhideWhenUsed/>
    <w:rsid w:val="00DA0C2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A0C2B"/>
    <w:rPr>
      <w:sz w:val="16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2095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2095D"/>
    <w:rPr>
      <w:sz w:val="16"/>
      <w:szCs w:val="16"/>
    </w:rPr>
  </w:style>
  <w:style w:type="table" w:customStyle="1" w:styleId="Sombreadoclaro-nfasis11">
    <w:name w:val="Sombreado claro - Énfasis 11"/>
    <w:basedOn w:val="Tablanormal"/>
    <w:uiPriority w:val="60"/>
    <w:rsid w:val="00B5762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F5426B"/>
    <w:rPr>
      <w:color w:val="808080"/>
    </w:rPr>
  </w:style>
  <w:style w:type="paragraph" w:customStyle="1" w:styleId="Estilo1">
    <w:name w:val="Estilo1"/>
    <w:basedOn w:val="Normal"/>
    <w:link w:val="Estilo1Car"/>
    <w:qFormat/>
    <w:rsid w:val="009E324E"/>
    <w:pPr>
      <w:numPr>
        <w:numId w:val="37"/>
      </w:numPr>
      <w:pBdr>
        <w:top w:val="single" w:sz="18" w:space="1" w:color="auto"/>
      </w:pBdr>
      <w:tabs>
        <w:tab w:val="left" w:pos="-1951"/>
      </w:tabs>
      <w:spacing w:after="120" w:line="200" w:lineRule="atLeast"/>
      <w:ind w:left="284" w:hanging="284"/>
    </w:pPr>
    <w:rPr>
      <w:rFonts w:ascii="ITC New Baskerville Std" w:hAnsi="ITC New Baskerville Std"/>
      <w:b/>
      <w:sz w:val="28"/>
      <w:szCs w:val="36"/>
    </w:rPr>
  </w:style>
  <w:style w:type="paragraph" w:customStyle="1" w:styleId="Estilo2">
    <w:name w:val="Estilo2"/>
    <w:basedOn w:val="Estilo5"/>
    <w:link w:val="Estilo2Car"/>
    <w:qFormat/>
    <w:rsid w:val="009E324E"/>
    <w:pPr>
      <w:spacing w:after="120"/>
      <w:contextualSpacing w:val="0"/>
    </w:pPr>
    <w:rPr>
      <w:b/>
      <w:i w:val="0"/>
      <w:lang w:val="gl-ES"/>
    </w:rPr>
  </w:style>
  <w:style w:type="character" w:customStyle="1" w:styleId="Estilo1Car">
    <w:name w:val="Estilo1 Car"/>
    <w:basedOn w:val="Fuentedeprrafopredeter"/>
    <w:link w:val="Estilo1"/>
    <w:rsid w:val="009E324E"/>
    <w:rPr>
      <w:rFonts w:ascii="ITC New Baskerville Std" w:hAnsi="ITC New Baskerville Std"/>
      <w:b/>
      <w:sz w:val="28"/>
      <w:szCs w:val="36"/>
    </w:rPr>
  </w:style>
  <w:style w:type="paragraph" w:customStyle="1" w:styleId="Estilo3">
    <w:name w:val="Estilo3"/>
    <w:basedOn w:val="Estilo2"/>
    <w:link w:val="Estilo3Car"/>
    <w:qFormat/>
    <w:rsid w:val="0070070B"/>
  </w:style>
  <w:style w:type="character" w:customStyle="1" w:styleId="Estilo2Car">
    <w:name w:val="Estilo2 Car"/>
    <w:basedOn w:val="Estilo1Car"/>
    <w:link w:val="Estilo2"/>
    <w:rsid w:val="009E324E"/>
    <w:rPr>
      <w:rFonts w:ascii="ITC New Baskerville Std" w:eastAsiaTheme="minorEastAsia" w:hAnsi="ITC New Baskerville Std"/>
      <w:b/>
      <w:sz w:val="24"/>
      <w:szCs w:val="36"/>
      <w:lang w:eastAsia="es-ES"/>
    </w:rPr>
  </w:style>
  <w:style w:type="paragraph" w:customStyle="1" w:styleId="EstiloDocumentoSC">
    <w:name w:val="Estilo_Documento SC"/>
    <w:basedOn w:val="Estilo1"/>
    <w:link w:val="EstiloDocumentoSCCar"/>
    <w:qFormat/>
    <w:rsid w:val="00512FCD"/>
    <w:pPr>
      <w:ind w:left="720" w:hanging="360"/>
    </w:pPr>
  </w:style>
  <w:style w:type="character" w:customStyle="1" w:styleId="Estilo3Car">
    <w:name w:val="Estilo3 Car"/>
    <w:basedOn w:val="Estilo2Car"/>
    <w:link w:val="Estilo3"/>
    <w:rsid w:val="0070070B"/>
    <w:rPr>
      <w:rFonts w:ascii="ITC New Baskerville Std" w:eastAsiaTheme="minorEastAsia" w:hAnsi="ITC New Baskerville Std"/>
      <w:b/>
      <w:sz w:val="28"/>
      <w:szCs w:val="36"/>
      <w:lang w:val="es-ES" w:eastAsia="es-ES"/>
    </w:rPr>
  </w:style>
  <w:style w:type="paragraph" w:customStyle="1" w:styleId="Estilo4">
    <w:name w:val="Estilo4"/>
    <w:basedOn w:val="EstiloDocumentoSC"/>
    <w:link w:val="Estilo4Car"/>
    <w:qFormat/>
    <w:rsid w:val="0070070B"/>
  </w:style>
  <w:style w:type="character" w:customStyle="1" w:styleId="EstiloDocumentoSCCar">
    <w:name w:val="Estilo_Documento SC Car"/>
    <w:basedOn w:val="Estilo3Car"/>
    <w:link w:val="EstiloDocumentoSC"/>
    <w:rsid w:val="00512FCD"/>
    <w:rPr>
      <w:rFonts w:ascii="ITC New Baskerville Std" w:eastAsiaTheme="minorEastAsia" w:hAnsi="ITC New Baskerville Std"/>
      <w:b/>
      <w:sz w:val="28"/>
      <w:szCs w:val="36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003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stilo4Car">
    <w:name w:val="Estilo4 Car"/>
    <w:basedOn w:val="EstiloDocumentoSCCar"/>
    <w:link w:val="Estilo4"/>
    <w:rsid w:val="0070070B"/>
    <w:rPr>
      <w:rFonts w:ascii="ITC New Baskerville Std" w:eastAsiaTheme="minorEastAsia" w:hAnsi="ITC New Baskerville Std"/>
      <w:b/>
      <w:sz w:val="24"/>
      <w:szCs w:val="36"/>
      <w:lang w:val="es-ES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00030D"/>
    <w:pPr>
      <w:outlineLvl w:val="9"/>
    </w:pPr>
    <w:rPr>
      <w:lang w:eastAsia="gl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003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003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00030D"/>
    <w:rPr>
      <w:color w:val="0000F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00030D"/>
    <w:pPr>
      <w:spacing w:after="100"/>
    </w:pPr>
  </w:style>
  <w:style w:type="character" w:styleId="Hipervnculovisitado">
    <w:name w:val="FollowedHyperlink"/>
    <w:basedOn w:val="Fuentedeprrafopredeter"/>
    <w:uiPriority w:val="99"/>
    <w:semiHidden/>
    <w:unhideWhenUsed/>
    <w:rsid w:val="00F9458E"/>
    <w:rPr>
      <w:color w:val="800080" w:themeColor="followedHyperlink"/>
      <w:u w:val="single"/>
    </w:rPr>
  </w:style>
  <w:style w:type="paragraph" w:customStyle="1" w:styleId="Description3">
    <w:name w:val="Description 3"/>
    <w:basedOn w:val="Normal"/>
    <w:rsid w:val="00F82BAE"/>
    <w:pPr>
      <w:spacing w:after="0" w:line="240" w:lineRule="auto"/>
      <w:ind w:left="2340" w:hanging="283"/>
    </w:pPr>
    <w:rPr>
      <w:rFonts w:ascii="Arial" w:eastAsia="Times New Roman" w:hAnsi="Arial" w:cs="Arial"/>
      <w:sz w:val="20"/>
      <w:szCs w:val="24"/>
      <w:lang w:val="es-ES" w:eastAsia="fr-FR"/>
    </w:rPr>
  </w:style>
  <w:style w:type="paragraph" w:customStyle="1" w:styleId="Enderezo">
    <w:name w:val="Enderezo"/>
    <w:basedOn w:val="Normal"/>
    <w:link w:val="EnderezoCar"/>
    <w:autoRedefine/>
    <w:qFormat/>
    <w:rsid w:val="00163CB3"/>
    <w:pPr>
      <w:tabs>
        <w:tab w:val="left" w:pos="429"/>
        <w:tab w:val="center" w:pos="4252"/>
        <w:tab w:val="right" w:pos="8504"/>
        <w:tab w:val="right" w:pos="9674"/>
      </w:tabs>
      <w:spacing w:before="60" w:after="0" w:line="240" w:lineRule="auto"/>
      <w:ind w:left="-102"/>
      <w:contextualSpacing/>
    </w:pPr>
    <w:rPr>
      <w:rFonts w:ascii="ITC New Baskerville Std" w:eastAsia="Cambria" w:hAnsi="ITC New Baskerville Std" w:cs="Times New Roman"/>
      <w:sz w:val="16"/>
      <w:szCs w:val="24"/>
    </w:rPr>
  </w:style>
  <w:style w:type="character" w:customStyle="1" w:styleId="EnderezoCar">
    <w:name w:val="Enderezo Car"/>
    <w:basedOn w:val="Fuentedeprrafopredeter"/>
    <w:link w:val="Enderezo"/>
    <w:rsid w:val="00163CB3"/>
    <w:rPr>
      <w:rFonts w:ascii="ITC New Baskerville Std" w:eastAsia="Cambria" w:hAnsi="ITC New Baskerville Std" w:cs="Times New Roman"/>
      <w:sz w:val="16"/>
      <w:szCs w:val="24"/>
    </w:rPr>
  </w:style>
  <w:style w:type="paragraph" w:customStyle="1" w:styleId="logo">
    <w:name w:val="logo"/>
    <w:basedOn w:val="Encabezado"/>
    <w:autoRedefine/>
    <w:rsid w:val="00907445"/>
    <w:pPr>
      <w:framePr w:hSpace="141" w:wrap="around" w:vAnchor="text" w:hAnchor="page" w:x="550" w:y="96"/>
      <w:tabs>
        <w:tab w:val="clear" w:pos="8504"/>
        <w:tab w:val="left" w:pos="429"/>
        <w:tab w:val="right" w:pos="9674"/>
      </w:tabs>
      <w:spacing w:before="60"/>
      <w:ind w:left="-108"/>
      <w:contextualSpacing/>
    </w:pPr>
    <w:rPr>
      <w:rFonts w:ascii="ITC New Baskerville Std" w:eastAsia="Times New Roman" w:hAnsi="ITC New Baskerville Std" w:cs="Times New Roman"/>
      <w:color w:val="857040"/>
      <w:spacing w:val="-14"/>
      <w:position w:val="4"/>
      <w:szCs w:val="24"/>
    </w:rPr>
  </w:style>
  <w:style w:type="paragraph" w:customStyle="1" w:styleId="Enderezocomprimido">
    <w:name w:val="Enderezo_comprimido"/>
    <w:basedOn w:val="Enderezo"/>
    <w:rsid w:val="00163CB3"/>
    <w:rPr>
      <w:spacing w:val="-6"/>
      <w:szCs w:val="16"/>
    </w:rPr>
  </w:style>
  <w:style w:type="paragraph" w:customStyle="1" w:styleId="NomeCentro">
    <w:name w:val="Nome_Centro"/>
    <w:basedOn w:val="Normal"/>
    <w:rsid w:val="00163CB3"/>
    <w:pPr>
      <w:tabs>
        <w:tab w:val="left" w:pos="429"/>
        <w:tab w:val="center" w:pos="4252"/>
        <w:tab w:val="right" w:pos="9674"/>
      </w:tabs>
      <w:spacing w:before="60" w:after="0" w:line="240" w:lineRule="auto"/>
      <w:ind w:left="-108"/>
      <w:contextualSpacing/>
    </w:pPr>
    <w:rPr>
      <w:rFonts w:ascii="ITC New Baskerville Std" w:eastAsia="Times New Roman" w:hAnsi="ITC New Baskerville Std" w:cs="Times New Roman"/>
      <w:color w:val="59178A"/>
      <w:spacing w:val="-14"/>
      <w:position w:val="4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51B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1B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1B80"/>
    <w:rPr>
      <w:sz w:val="20"/>
      <w:szCs w:val="20"/>
    </w:rPr>
  </w:style>
  <w:style w:type="table" w:customStyle="1" w:styleId="Sombreadoclaro1">
    <w:name w:val="Sombreado claro1"/>
    <w:basedOn w:val="Tablanormal"/>
    <w:uiPriority w:val="60"/>
    <w:rsid w:val="009965E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stilo5">
    <w:name w:val="Estilo5"/>
    <w:basedOn w:val="Prrafodelista"/>
    <w:link w:val="Estilo5Car"/>
    <w:qFormat/>
    <w:rsid w:val="00AC6044"/>
    <w:pPr>
      <w:tabs>
        <w:tab w:val="left" w:pos="2694"/>
      </w:tabs>
      <w:spacing w:after="0" w:line="240" w:lineRule="auto"/>
      <w:ind w:left="0"/>
    </w:pPr>
    <w:rPr>
      <w:rFonts w:ascii="ITC New Baskerville Std" w:eastAsiaTheme="minorEastAsia" w:hAnsi="ITC New Baskerville Std"/>
      <w:i/>
      <w:sz w:val="24"/>
      <w:lang w:val="es-ES" w:eastAsia="es-ES"/>
    </w:rPr>
  </w:style>
  <w:style w:type="character" w:customStyle="1" w:styleId="Estilo5Car">
    <w:name w:val="Estilo5 Car"/>
    <w:basedOn w:val="Fuentedeprrafopredeter"/>
    <w:link w:val="Estilo5"/>
    <w:rsid w:val="00AC6044"/>
    <w:rPr>
      <w:rFonts w:ascii="ITC New Baskerville Std" w:eastAsiaTheme="minorEastAsia" w:hAnsi="ITC New Baskerville Std"/>
      <w:i/>
      <w:sz w:val="24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680375"/>
  </w:style>
  <w:style w:type="paragraph" w:styleId="NormalWeb">
    <w:name w:val="Normal (Web)"/>
    <w:basedOn w:val="Normal"/>
    <w:uiPriority w:val="99"/>
    <w:semiHidden/>
    <w:unhideWhenUsed/>
    <w:rsid w:val="004B01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gl-ES"/>
    </w:rPr>
  </w:style>
  <w:style w:type="table" w:customStyle="1" w:styleId="Sombreadoclaro-nfasis12">
    <w:name w:val="Sombreado claro - Énfasis 12"/>
    <w:basedOn w:val="Tablanormal"/>
    <w:next w:val="Sombreadoclaro-nfasis1"/>
    <w:uiPriority w:val="60"/>
    <w:rsid w:val="000168BC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168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083356"/>
    <w:pPr>
      <w:autoSpaceDE w:val="0"/>
      <w:autoSpaceDN w:val="0"/>
      <w:adjustRightInd w:val="0"/>
      <w:spacing w:after="0" w:line="240" w:lineRule="auto"/>
    </w:pPr>
    <w:rPr>
      <w:rFonts w:ascii="Baskerville Old Face" w:hAnsi="Baskerville Old Face" w:cs="Baskerville Old Fac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0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89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7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7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2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8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0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8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oleObject" Target="embeddings/Dibujo_de_Microsoft_Visio_2003-20105.vsd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oleObject" Target="embeddings/Dibujo_de_Microsoft_Visio_2003-20102.vsd"/><Relationship Id="rId17" Type="http://schemas.openxmlformats.org/officeDocument/2006/relationships/image" Target="media/image6.emf"/><Relationship Id="rId25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oleObject" Target="embeddings/Dibujo_de_Microsoft_Visio_2003-20104.vsd"/><Relationship Id="rId20" Type="http://schemas.openxmlformats.org/officeDocument/2006/relationships/oleObject" Target="embeddings/Dibujo_de_Microsoft_Visio_2003-20106.vsd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diagramQuickStyle" Target="diagrams/quickStyle1.xml"/><Relationship Id="rId28" Type="http://schemas.openxmlformats.org/officeDocument/2006/relationships/fontTable" Target="fontTable.xml"/><Relationship Id="rId10" Type="http://schemas.openxmlformats.org/officeDocument/2006/relationships/oleObject" Target="embeddings/Dibujo_de_Microsoft_Visio_2003-20101.vsd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Dibujo_de_Microsoft_Visio_2003-20103.vsd"/><Relationship Id="rId22" Type="http://schemas.openxmlformats.org/officeDocument/2006/relationships/diagramLayout" Target="diagrams/layout1.xm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95BA6B-DDC1-41AC-9425-80AF81B0783B}" type="doc">
      <dgm:prSet loTypeId="urn:microsoft.com/office/officeart/2005/8/layout/cycle3" loCatId="cycle" qsTypeId="urn:microsoft.com/office/officeart/2005/8/quickstyle/simple3" qsCatId="simple" csTypeId="urn:microsoft.com/office/officeart/2005/8/colors/accent1_5" csCatId="accent1" phldr="1"/>
      <dgm:spPr/>
      <dgm:t>
        <a:bodyPr/>
        <a:lstStyle/>
        <a:p>
          <a:endParaRPr lang="gl-ES"/>
        </a:p>
      </dgm:t>
    </dgm:pt>
    <dgm:pt modelId="{164EDA8F-B004-4130-AFE5-E24B3EC43B97}">
      <dgm:prSet phldrT="[Texto]" custT="1"/>
      <dgm:spPr>
        <a:xfrm>
          <a:off x="1736828" y="3150710"/>
          <a:ext cx="1508884" cy="1080890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Seguimiento e control dos resultados</a:t>
          </a:r>
        </a:p>
        <a:p>
          <a:r>
            <a:rPr lang="gl-ES" sz="8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Captación de datos fiables, análise, toma de decisións e definición e aplicación de accións de mellora</a:t>
          </a:r>
          <a:endParaRPr lang="gl-ES" sz="8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D72C40C-8015-4BE7-B730-EDAB292017F7}" type="parTrans" cxnId="{4448741A-879A-48DB-96A4-E98FEFEAE38C}">
      <dgm:prSet/>
      <dgm:spPr/>
      <dgm:t>
        <a:bodyPr/>
        <a:lstStyle/>
        <a:p>
          <a:endParaRPr lang="gl-ES"/>
        </a:p>
      </dgm:t>
    </dgm:pt>
    <dgm:pt modelId="{874509B9-F00D-4A3D-8F06-5B2CA91B4C45}" type="sibTrans" cxnId="{4448741A-879A-48DB-96A4-E98FEFEAE38C}">
      <dgm:prSet/>
      <dgm:spPr/>
      <dgm:t>
        <a:bodyPr/>
        <a:lstStyle/>
        <a:p>
          <a:endParaRPr lang="gl-ES"/>
        </a:p>
      </dgm:t>
    </dgm:pt>
    <dgm:pt modelId="{FBE45AD7-DD31-49FA-B366-A2AC218AC74B}">
      <dgm:prSet phldrT="[Texto]" custT="1"/>
      <dgm:spPr>
        <a:xfrm>
          <a:off x="202448" y="148408"/>
          <a:ext cx="1188120" cy="4319318"/>
        </a:xfr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 anchor="t" anchorCtr="0"/>
        <a:lstStyle/>
        <a:p>
          <a:pPr algn="l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UVigo (centros e titulacións, servizos, áreas...órganos institucionais)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Implantación da estratexia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en termos académicos e de eficiencia dos recurso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dos centros e das titulacións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Retroalimentación</a:t>
          </a:r>
          <a:endParaRPr lang="es-ES" sz="6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l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Esixencias legais</a:t>
          </a:r>
        </a:p>
        <a:p>
          <a:pPr algn="r"/>
          <a:r>
            <a:rPr lang="es-ES" sz="8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Dispoñibilidade dos documentos (avaliación, acreditación, certificación...)</a:t>
          </a:r>
          <a:endParaRPr lang="es-ES" sz="800" b="1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r"/>
          <a:endParaRPr lang="es-ES" sz="6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l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algn="r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da formación</a:t>
          </a:r>
        </a:p>
        <a:p>
          <a:pPr algn="r"/>
          <a:r>
            <a:rPr lang="gl-ES" sz="8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Información pública e rendemento de contas</a:t>
          </a:r>
        </a:p>
        <a:p>
          <a:pPr algn="r"/>
          <a:r>
            <a:rPr lang="gl-ES" sz="8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en relación coa sociedade (sociais, económicos, medioambientais...)</a:t>
          </a:r>
        </a:p>
      </dgm:t>
    </dgm:pt>
    <dgm:pt modelId="{161459C7-2169-4388-B934-E9133B878FE1}" type="parTrans" cxnId="{D10D1B0F-01EA-48EB-ACAB-0C329F19C271}">
      <dgm:prSet/>
      <dgm:spPr/>
      <dgm:t>
        <a:bodyPr/>
        <a:lstStyle/>
        <a:p>
          <a:endParaRPr lang="gl-ES"/>
        </a:p>
      </dgm:t>
    </dgm:pt>
    <dgm:pt modelId="{0B638751-F6DC-4E4B-A938-089DCE0F92C7}" type="sibTrans" cxnId="{D10D1B0F-01EA-48EB-ACAB-0C329F19C271}">
      <dgm:prSet/>
      <dgm:spPr/>
      <dgm:t>
        <a:bodyPr/>
        <a:lstStyle/>
        <a:p>
          <a:endParaRPr lang="gl-ES"/>
        </a:p>
      </dgm:t>
    </dgm:pt>
    <dgm:pt modelId="{EDC6FE82-C607-4D3F-ADE1-B40105F09FFB}">
      <dgm:prSet phldrT="[Texto]" custT="1"/>
      <dgm:spPr>
        <a:xfrm rot="16200000">
          <a:off x="-1230062" y="2017798"/>
          <a:ext cx="2715674" cy="255549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13333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13333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13333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es-ES" sz="7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</a:t>
          </a:r>
          <a:r>
            <a:rPr lang="es-ES" sz="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       </a:t>
          </a:r>
          <a:r>
            <a:rPr lang="es-ES" sz="7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Requisitos, necesidades e expectativas</a:t>
          </a:r>
          <a:endParaRPr lang="gl-ES" sz="7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D2B4F79-D1AD-4EA4-A488-B536BEF3E33E}" type="parTrans" cxnId="{B4549E5F-F487-4255-8D37-61C628FF85FB}">
      <dgm:prSet/>
      <dgm:spPr/>
      <dgm:t>
        <a:bodyPr/>
        <a:lstStyle/>
        <a:p>
          <a:endParaRPr lang="gl-ES"/>
        </a:p>
      </dgm:t>
    </dgm:pt>
    <dgm:pt modelId="{0FD2DE70-76BB-4670-8139-D00FA25766ED}" type="sibTrans" cxnId="{B4549E5F-F487-4255-8D37-61C628FF85FB}">
      <dgm:prSet/>
      <dgm:spPr/>
      <dgm:t>
        <a:bodyPr/>
        <a:lstStyle/>
        <a:p>
          <a:endParaRPr lang="gl-ES"/>
        </a:p>
      </dgm:t>
    </dgm:pt>
    <dgm:pt modelId="{C6E23B86-E7E9-452F-A4E7-00BB99A501AA}">
      <dgm:prSet phldrT="[Texto]" custT="1"/>
      <dgm:spPr>
        <a:xfrm>
          <a:off x="4795201" y="178488"/>
          <a:ext cx="1188120" cy="4288089"/>
        </a:xfr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 anchor="t" anchorCtr="0"/>
        <a:lstStyle/>
        <a:p>
          <a:pPr algn="r"/>
          <a:r>
            <a:rPr lang="gl-ES" sz="800" b="1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UVigo (centros e titulacións, servizos, áreas..., órganos institucionais)</a:t>
          </a:r>
        </a:p>
        <a:p>
          <a:pPr algn="r"/>
          <a:r>
            <a:rPr lang="es-ES" sz="800" b="1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algn="r"/>
          <a:r>
            <a:rPr lang="es-ES" sz="800" b="1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algn="l"/>
          <a:r>
            <a:rPr lang="es-ES" sz="8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Desenvolvemento institucional Desenvolvemento dos centros e titulacións (relacións internas e externas) </a:t>
          </a:r>
        </a:p>
        <a:p>
          <a:pPr algn="l"/>
          <a:r>
            <a:rPr lang="es-ES" sz="8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adaptados ás necesidades e ás esixencias </a:t>
          </a:r>
        </a:p>
        <a:p>
          <a:pPr algn="l"/>
          <a:r>
            <a:rPr lang="es-ES" sz="8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Estratexia implantada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pública e rendemento de contas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Optimización de recursos e eficiencia socioeconómica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(resultados e actividades) útil para o desenvolvemento da estratexia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académicos (mellora das tituacións...)</a:t>
          </a:r>
        </a:p>
      </dgm:t>
    </dgm:pt>
    <dgm:pt modelId="{4D4A75BA-FBA5-4147-94E4-C6AF756A8610}" type="parTrans" cxnId="{3F88FA71-2640-483D-B210-8F6B8C65B688}">
      <dgm:prSet/>
      <dgm:spPr/>
      <dgm:t>
        <a:bodyPr/>
        <a:lstStyle/>
        <a:p>
          <a:endParaRPr lang="gl-ES"/>
        </a:p>
      </dgm:t>
    </dgm:pt>
    <dgm:pt modelId="{9EE186ED-F761-406C-9899-D5373BCC03F8}" type="sibTrans" cxnId="{3F88FA71-2640-483D-B210-8F6B8C65B688}">
      <dgm:prSet/>
      <dgm:spPr/>
      <dgm:t>
        <a:bodyPr/>
        <a:lstStyle/>
        <a:p>
          <a:endParaRPr lang="gl-ES"/>
        </a:p>
      </dgm:t>
    </dgm:pt>
    <dgm:pt modelId="{66F2CFCA-DC3A-4C3D-8085-CADEFF7191A5}">
      <dgm:prSet phldrT="[Texto]" custT="1"/>
      <dgm:spPr>
        <a:xfrm rot="16200000">
          <a:off x="4809797" y="2014851"/>
          <a:ext cx="2508040" cy="235052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2222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2222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2222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es-ES" sz="7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                      </a:t>
          </a:r>
          <a:r>
            <a:rPr lang="es-ES" sz="7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Satisfacción</a:t>
          </a:r>
          <a:endParaRPr lang="gl-ES" sz="7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E51FBEE-7CFF-4044-B8F1-0D5DEE92DA0F}" type="parTrans" cxnId="{796A03DA-E531-408E-89F0-7D808039C7AB}">
      <dgm:prSet/>
      <dgm:spPr/>
      <dgm:t>
        <a:bodyPr/>
        <a:lstStyle/>
        <a:p>
          <a:endParaRPr lang="gl-ES"/>
        </a:p>
      </dgm:t>
    </dgm:pt>
    <dgm:pt modelId="{B1D1E2AB-E871-44A0-AA38-ABFE20D5BF7E}" type="sibTrans" cxnId="{796A03DA-E531-408E-89F0-7D808039C7AB}">
      <dgm:prSet/>
      <dgm:spPr/>
      <dgm:t>
        <a:bodyPr/>
        <a:lstStyle/>
        <a:p>
          <a:endParaRPr lang="gl-ES"/>
        </a:p>
      </dgm:t>
    </dgm:pt>
    <dgm:pt modelId="{A171DF25-998F-49EA-8EAD-F71728DAB1CA}">
      <dgm:prSet phldrT="[Texto]" custT="1"/>
      <dgm:spPr>
        <a:xfrm>
          <a:off x="3773841" y="3308751"/>
          <a:ext cx="856420" cy="700407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6667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6667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6667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Formalización da matrícula</a:t>
          </a:r>
        </a:p>
      </dgm:t>
    </dgm:pt>
    <dgm:pt modelId="{5C8ECF0B-44DD-4EB7-A32B-054EF9F2E35E}" type="parTrans" cxnId="{2C62B6CE-4696-4606-984A-E71147883716}">
      <dgm:prSet/>
      <dgm:spPr/>
      <dgm:t>
        <a:bodyPr/>
        <a:lstStyle/>
        <a:p>
          <a:endParaRPr lang="gl-ES"/>
        </a:p>
      </dgm:t>
    </dgm:pt>
    <dgm:pt modelId="{48840D5A-0E69-42F3-AF9C-198AB25585BC}" type="sibTrans" cxnId="{2C62B6CE-4696-4606-984A-E71147883716}">
      <dgm:prSet/>
      <dgm:spPr/>
      <dgm:t>
        <a:bodyPr/>
        <a:lstStyle/>
        <a:p>
          <a:endParaRPr lang="gl-ES"/>
        </a:p>
      </dgm:t>
    </dgm:pt>
    <dgm:pt modelId="{B640D509-062B-4D73-888D-E9108DACDFB2}">
      <dgm:prSet phldrT="[Texto]" custT="1"/>
      <dgm:spPr>
        <a:xfrm>
          <a:off x="3310234" y="1728233"/>
          <a:ext cx="1522030" cy="294986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Medición, análise e mellora</a:t>
          </a:r>
        </a:p>
      </dgm:t>
    </dgm:pt>
    <dgm:pt modelId="{2A3EDC7C-3862-464B-9C4F-3F508E7C32FC}" type="parTrans" cxnId="{006ADAAC-B08B-4F14-BF86-0516A262896C}">
      <dgm:prSet/>
      <dgm:spPr/>
      <dgm:t>
        <a:bodyPr/>
        <a:lstStyle/>
        <a:p>
          <a:endParaRPr lang="gl-ES"/>
        </a:p>
      </dgm:t>
    </dgm:pt>
    <dgm:pt modelId="{EE0349B6-22DB-4DEF-9E69-6A63D955384F}" type="sibTrans" cxnId="{006ADAAC-B08B-4F14-BF86-0516A262896C}">
      <dgm:prSet/>
      <dgm:spPr/>
      <dgm:t>
        <a:bodyPr/>
        <a:lstStyle/>
        <a:p>
          <a:endParaRPr lang="gl-ES"/>
        </a:p>
      </dgm:t>
    </dgm:pt>
    <dgm:pt modelId="{EC654BA4-577B-4990-8437-2CAE865B62E7}">
      <dgm:prSet phldrT="[Texto]" custT="1"/>
      <dgm:spPr>
        <a:xfrm>
          <a:off x="2670015" y="1996808"/>
          <a:ext cx="2091158" cy="1094262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35556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35556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35556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/>
        <a:lstStyle/>
        <a:p>
          <a:pPr algn="l"/>
          <a:r>
            <a:rPr lang="es-ES" sz="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</a:t>
          </a:r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de avaliación (centros, titulacións, servizos...)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Participación dos  grupos de interese (propostas, suxestións,...)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Utilización e/ou aplicación: experiencias, boas prácticas..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Novas expectativas, esixencias e/ou necesidades detectadas 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Indicadores de calidade (datos e resultados de centrros e titualcións...) 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Documentos do SGIC</a:t>
          </a:r>
          <a:endParaRPr lang="gl-ES" sz="600" b="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CD625B9-D698-4E0D-8800-48A3714E23DE}" type="parTrans" cxnId="{4EF7F811-CDB4-47BD-8C84-A925983FDA85}">
      <dgm:prSet/>
      <dgm:spPr/>
      <dgm:t>
        <a:bodyPr/>
        <a:lstStyle/>
        <a:p>
          <a:endParaRPr lang="gl-ES"/>
        </a:p>
      </dgm:t>
    </dgm:pt>
    <dgm:pt modelId="{0E836410-BF88-486C-91E3-D3C972753F78}" type="sibTrans" cxnId="{4EF7F811-CDB4-47BD-8C84-A925983FDA85}">
      <dgm:prSet/>
      <dgm:spPr/>
      <dgm:t>
        <a:bodyPr/>
        <a:lstStyle/>
        <a:p>
          <a:endParaRPr lang="gl-ES"/>
        </a:p>
      </dgm:t>
    </dgm:pt>
    <dgm:pt modelId="{8186A98D-5478-4DDF-BE5B-2A12EE1F953D}">
      <dgm:prSet phldrT="[Texto]" custT="1"/>
      <dgm:spPr>
        <a:xfrm>
          <a:off x="1488937" y="1138493"/>
          <a:ext cx="1168512" cy="733464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Recursos</a:t>
          </a:r>
        </a:p>
        <a:p>
          <a:r>
            <a:rPr lang="es-ES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Páxinas web (UVigo, centros, titulacións, servizos)</a:t>
          </a:r>
        </a:p>
        <a:p>
          <a:r>
            <a:rPr lang="es-ES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Sistema de Información á Dirección (SID)</a:t>
          </a:r>
        </a:p>
      </dgm:t>
    </dgm:pt>
    <dgm:pt modelId="{0FEE5833-455C-48A8-A953-9A0093A60B2E}" type="parTrans" cxnId="{1316F978-BE90-4067-8AF6-4116A4829912}">
      <dgm:prSet/>
      <dgm:spPr/>
      <dgm:t>
        <a:bodyPr/>
        <a:lstStyle/>
        <a:p>
          <a:endParaRPr lang="gl-ES"/>
        </a:p>
      </dgm:t>
    </dgm:pt>
    <dgm:pt modelId="{0E507BCE-58FF-422C-BED7-F7EE99FA6183}" type="sibTrans" cxnId="{1316F978-BE90-4067-8AF6-4116A4829912}">
      <dgm:prSet/>
      <dgm:spPr/>
      <dgm:t>
        <a:bodyPr/>
        <a:lstStyle/>
        <a:p>
          <a:endParaRPr lang="gl-ES"/>
        </a:p>
      </dgm:t>
    </dgm:pt>
    <dgm:pt modelId="{3A3894BC-5DC6-4F74-BDCD-4D276899F2EA}">
      <dgm:prSet phldrT="[Texto]" custT="1"/>
      <dgm:spPr>
        <a:xfrm>
          <a:off x="2555664" y="193417"/>
          <a:ext cx="1366989" cy="849262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Estratéxico da Universidade de Vigo</a:t>
          </a:r>
        </a:p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Operativo de Xestión</a:t>
          </a:r>
        </a:p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Estratexia de centros e titulacións</a:t>
          </a:r>
        </a:p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de igualdade entre mulleres e homes</a:t>
          </a:r>
        </a:p>
      </dgm:t>
    </dgm:pt>
    <dgm:pt modelId="{3C2C1BD5-B357-4D73-96D5-35A887E3EF02}" type="sibTrans" cxnId="{CC636D62-87CD-41D2-8963-89790845A1F8}">
      <dgm:prSet/>
      <dgm:spPr>
        <a:xfrm>
          <a:off x="1440102" y="830904"/>
          <a:ext cx="3574140" cy="3762067"/>
        </a:xfr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gl-ES"/>
        </a:p>
      </dgm:t>
    </dgm:pt>
    <dgm:pt modelId="{68DF9015-6081-4D6A-9425-9AC958AF410D}" type="parTrans" cxnId="{CC636D62-87CD-41D2-8963-89790845A1F8}">
      <dgm:prSet/>
      <dgm:spPr/>
      <dgm:t>
        <a:bodyPr/>
        <a:lstStyle/>
        <a:p>
          <a:endParaRPr lang="gl-ES"/>
        </a:p>
      </dgm:t>
    </dgm:pt>
    <dgm:pt modelId="{A5C3C4E6-613D-46A8-8B9F-2522AFDDF7C8}" type="pres">
      <dgm:prSet presAssocID="{D895BA6B-DDC1-41AC-9425-80AF81B0783B}" presName="Name0" presStyleCnt="0">
        <dgm:presLayoutVars>
          <dgm:dir val="rev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DFA9AEFE-992D-4B78-B110-3024BF395A16}" type="pres">
      <dgm:prSet presAssocID="{D895BA6B-DDC1-41AC-9425-80AF81B0783B}" presName="cycle" presStyleCnt="0"/>
      <dgm:spPr/>
      <dgm:t>
        <a:bodyPr/>
        <a:lstStyle/>
        <a:p>
          <a:endParaRPr lang="gl-ES"/>
        </a:p>
      </dgm:t>
    </dgm:pt>
    <dgm:pt modelId="{645FF909-54FB-4D7F-9419-E19E1B1629A0}" type="pres">
      <dgm:prSet presAssocID="{3A3894BC-5DC6-4F74-BDCD-4D276899F2EA}" presName="nodeFirstNode" presStyleLbl="node1" presStyleIdx="0" presStyleCnt="10" custScaleX="123746" custScaleY="178267" custRadScaleRad="58703" custRadScaleInc="-111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8D6040DE-17D8-49F3-A915-D29044DFB534}" type="pres">
      <dgm:prSet presAssocID="{3C2C1BD5-B357-4D73-96D5-35A887E3EF02}" presName="sibTransFirstNode" presStyleLbl="bgShp" presStyleIdx="0" presStyleCnt="1" custScaleX="74839" custScaleY="78774" custLinFactNeighborX="-251" custLinFactNeighborY="1867"/>
      <dgm:spPr>
        <a:prstGeom prst="leftCircularArrow">
          <a:avLst>
            <a:gd name="adj1" fmla="val 5544"/>
            <a:gd name="adj2" fmla="val 330680"/>
            <a:gd name="adj3" fmla="val 17768475"/>
            <a:gd name="adj4" fmla="val 15515710"/>
            <a:gd name="adj5" fmla="val 5757"/>
          </a:avLst>
        </a:prstGeom>
      </dgm:spPr>
      <dgm:t>
        <a:bodyPr/>
        <a:lstStyle/>
        <a:p>
          <a:endParaRPr lang="gl-ES"/>
        </a:p>
      </dgm:t>
    </dgm:pt>
    <dgm:pt modelId="{2293AD92-B3A2-4DC0-8113-9A14A1BF0832}" type="pres">
      <dgm:prSet presAssocID="{164EDA8F-B004-4130-AFE5-E24B3EC43B97}" presName="nodeFollowingNodes" presStyleLbl="node1" presStyleIdx="1" presStyleCnt="10" custScaleX="136591" custScaleY="195694" custRadScaleRad="99378" custRadScaleInc="-37302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ES"/>
        </a:p>
      </dgm:t>
    </dgm:pt>
    <dgm:pt modelId="{EFC57911-84B8-48B8-987D-E4A6346D0FCB}" type="pres">
      <dgm:prSet presAssocID="{FBE45AD7-DD31-49FA-B366-A2AC218AC74B}" presName="nodeFollowingNodes" presStyleLbl="node1" presStyleIdx="2" presStyleCnt="10" custScaleX="107554" custScaleY="840549" custRadScaleRad="122740" custRadScaleInc="-8986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86BA7024-79E5-4F66-8473-89C108F176F4}" type="pres">
      <dgm:prSet presAssocID="{EDC6FE82-C607-4D3F-ADE1-B40105F09FFB}" presName="nodeFollowingNodes" presStyleLbl="node1" presStyleIdx="3" presStyleCnt="10" custAng="16200000" custScaleX="245835" custScaleY="46267" custRadScaleRad="158142" custRadScaleInc="3692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17B53C54-BA67-46C8-83A8-56EA565774F5}" type="pres">
      <dgm:prSet presAssocID="{C6E23B86-E7E9-452F-A4E7-00BB99A501AA}" presName="nodeFollowingNodes" presStyleLbl="node1" presStyleIdx="4" presStyleCnt="10" custScaleX="107554" custScaleY="841702" custRadScaleRad="108127" custRadScaleInc="-34416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F6D18DB1-F45B-4417-A97F-A7DE9DC823BE}" type="pres">
      <dgm:prSet presAssocID="{66F2CFCA-DC3A-4C3D-8085-CADEFF7191A5}" presName="nodeFollowingNodes" presStyleLbl="node1" presStyleIdx="5" presStyleCnt="10" custAng="16200000" custScaleX="227039" custScaleY="42556" custRadScaleRad="144941" custRadScaleInc="-25605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7FB123E0-CFD9-40E1-9D97-4C7D701EC485}" type="pres">
      <dgm:prSet presAssocID="{A171DF25-998F-49EA-8EAD-F71728DAB1CA}" presName="nodeFollowingNodes" presStyleLbl="node1" presStyleIdx="6" presStyleCnt="10" custScaleX="77527" custScaleY="126808" custRadScaleRad="101814" custRadScaleInc="2710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BEEA5593-69D5-43CC-A3DA-B732586770D1}" type="pres">
      <dgm:prSet presAssocID="{B640D509-062B-4D73-888D-E9108DACDFB2}" presName="nodeFollowingNodes" presStyleLbl="node1" presStyleIdx="7" presStyleCnt="10" custScaleX="137781" custScaleY="53407" custRadScaleRad="40597" custRadScaleInc="-4182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7B34D873-FB69-4BE6-9327-499F48D0B869}" type="pres">
      <dgm:prSet presAssocID="{EC654BA4-577B-4990-8437-2CAE865B62E7}" presName="nodeFollowingNodes" presStyleLbl="node1" presStyleIdx="8" presStyleCnt="10" custScaleX="189301" custScaleY="198115" custRadScaleRad="42615" custRadScaleInc="23010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CB3FE62B-C73E-4D34-8112-B03D4601F43D}" type="pres">
      <dgm:prSet presAssocID="{8186A98D-5478-4DDF-BE5B-2A12EE1F953D}" presName="nodeFollowingNodes" presStyleLbl="node1" presStyleIdx="9" presStyleCnt="10" custScaleX="105779" custScaleY="144724" custRadScaleRad="59582" custRadScaleInc="-34002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</dgm:ptLst>
  <dgm:cxnLst>
    <dgm:cxn modelId="{B5C3DFA9-F894-46DE-B583-790095442188}" type="presOf" srcId="{D895BA6B-DDC1-41AC-9425-80AF81B0783B}" destId="{A5C3C4E6-613D-46A8-8B9F-2522AFDDF7C8}" srcOrd="0" destOrd="0" presId="urn:microsoft.com/office/officeart/2005/8/layout/cycle3"/>
    <dgm:cxn modelId="{E517F2FA-DCA9-4009-9B30-53921ACCD548}" type="presOf" srcId="{A171DF25-998F-49EA-8EAD-F71728DAB1CA}" destId="{7FB123E0-CFD9-40E1-9D97-4C7D701EC485}" srcOrd="0" destOrd="0" presId="urn:microsoft.com/office/officeart/2005/8/layout/cycle3"/>
    <dgm:cxn modelId="{B4549E5F-F487-4255-8D37-61C628FF85FB}" srcId="{D895BA6B-DDC1-41AC-9425-80AF81B0783B}" destId="{EDC6FE82-C607-4D3F-ADE1-B40105F09FFB}" srcOrd="3" destOrd="0" parTransId="{5D2B4F79-D1AD-4EA4-A488-B536BEF3E33E}" sibTransId="{0FD2DE70-76BB-4670-8139-D00FA25766ED}"/>
    <dgm:cxn modelId="{8C06388E-467F-4500-B84A-0AB3422B12E0}" type="presOf" srcId="{EDC6FE82-C607-4D3F-ADE1-B40105F09FFB}" destId="{86BA7024-79E5-4F66-8473-89C108F176F4}" srcOrd="0" destOrd="0" presId="urn:microsoft.com/office/officeart/2005/8/layout/cycle3"/>
    <dgm:cxn modelId="{2C62B6CE-4696-4606-984A-E71147883716}" srcId="{D895BA6B-DDC1-41AC-9425-80AF81B0783B}" destId="{A171DF25-998F-49EA-8EAD-F71728DAB1CA}" srcOrd="6" destOrd="0" parTransId="{5C8ECF0B-44DD-4EB7-A32B-054EF9F2E35E}" sibTransId="{48840D5A-0E69-42F3-AF9C-198AB25585BC}"/>
    <dgm:cxn modelId="{4448741A-879A-48DB-96A4-E98FEFEAE38C}" srcId="{D895BA6B-DDC1-41AC-9425-80AF81B0783B}" destId="{164EDA8F-B004-4130-AFE5-E24B3EC43B97}" srcOrd="1" destOrd="0" parTransId="{6D72C40C-8015-4BE7-B730-EDAB292017F7}" sibTransId="{874509B9-F00D-4A3D-8F06-5B2CA91B4C45}"/>
    <dgm:cxn modelId="{796A03DA-E531-408E-89F0-7D808039C7AB}" srcId="{D895BA6B-DDC1-41AC-9425-80AF81B0783B}" destId="{66F2CFCA-DC3A-4C3D-8085-CADEFF7191A5}" srcOrd="5" destOrd="0" parTransId="{9E51FBEE-7CFF-4044-B8F1-0D5DEE92DA0F}" sibTransId="{B1D1E2AB-E871-44A0-AA38-ABFE20D5BF7E}"/>
    <dgm:cxn modelId="{4EF7F811-CDB4-47BD-8C84-A925983FDA85}" srcId="{D895BA6B-DDC1-41AC-9425-80AF81B0783B}" destId="{EC654BA4-577B-4990-8437-2CAE865B62E7}" srcOrd="8" destOrd="0" parTransId="{DCD625B9-D698-4E0D-8800-48A3714E23DE}" sibTransId="{0E836410-BF88-486C-91E3-D3C972753F78}"/>
    <dgm:cxn modelId="{D424EDEC-B81E-4F84-9B58-092B2B443AA6}" type="presOf" srcId="{C6E23B86-E7E9-452F-A4E7-00BB99A501AA}" destId="{17B53C54-BA67-46C8-83A8-56EA565774F5}" srcOrd="0" destOrd="0" presId="urn:microsoft.com/office/officeart/2005/8/layout/cycle3"/>
    <dgm:cxn modelId="{955CB0F7-9664-43DA-AFF2-ACE992B7223E}" type="presOf" srcId="{FBE45AD7-DD31-49FA-B366-A2AC218AC74B}" destId="{EFC57911-84B8-48B8-987D-E4A6346D0FCB}" srcOrd="0" destOrd="0" presId="urn:microsoft.com/office/officeart/2005/8/layout/cycle3"/>
    <dgm:cxn modelId="{D10D1B0F-01EA-48EB-ACAB-0C329F19C271}" srcId="{D895BA6B-DDC1-41AC-9425-80AF81B0783B}" destId="{FBE45AD7-DD31-49FA-B366-A2AC218AC74B}" srcOrd="2" destOrd="0" parTransId="{161459C7-2169-4388-B934-E9133B878FE1}" sibTransId="{0B638751-F6DC-4E4B-A938-089DCE0F92C7}"/>
    <dgm:cxn modelId="{84C0440C-5FA0-4C76-815C-B7C90C28AFDC}" type="presOf" srcId="{B640D509-062B-4D73-888D-E9108DACDFB2}" destId="{BEEA5593-69D5-43CC-A3DA-B732586770D1}" srcOrd="0" destOrd="0" presId="urn:microsoft.com/office/officeart/2005/8/layout/cycle3"/>
    <dgm:cxn modelId="{CC636D62-87CD-41D2-8963-89790845A1F8}" srcId="{D895BA6B-DDC1-41AC-9425-80AF81B0783B}" destId="{3A3894BC-5DC6-4F74-BDCD-4D276899F2EA}" srcOrd="0" destOrd="0" parTransId="{68DF9015-6081-4D6A-9425-9AC958AF410D}" sibTransId="{3C2C1BD5-B357-4D73-96D5-35A887E3EF02}"/>
    <dgm:cxn modelId="{62C6C79C-D305-4E8B-827E-BFB5AD5141F4}" type="presOf" srcId="{3C2C1BD5-B357-4D73-96D5-35A887E3EF02}" destId="{8D6040DE-17D8-49F3-A915-D29044DFB534}" srcOrd="0" destOrd="0" presId="urn:microsoft.com/office/officeart/2005/8/layout/cycle3"/>
    <dgm:cxn modelId="{BE9633C1-9C6E-4494-B89C-C318BAAF8BEA}" type="presOf" srcId="{3A3894BC-5DC6-4F74-BDCD-4D276899F2EA}" destId="{645FF909-54FB-4D7F-9419-E19E1B1629A0}" srcOrd="0" destOrd="0" presId="urn:microsoft.com/office/officeart/2005/8/layout/cycle3"/>
    <dgm:cxn modelId="{006ADAAC-B08B-4F14-BF86-0516A262896C}" srcId="{D895BA6B-DDC1-41AC-9425-80AF81B0783B}" destId="{B640D509-062B-4D73-888D-E9108DACDFB2}" srcOrd="7" destOrd="0" parTransId="{2A3EDC7C-3862-464B-9C4F-3F508E7C32FC}" sibTransId="{EE0349B6-22DB-4DEF-9E69-6A63D955384F}"/>
    <dgm:cxn modelId="{1316F978-BE90-4067-8AF6-4116A4829912}" srcId="{D895BA6B-DDC1-41AC-9425-80AF81B0783B}" destId="{8186A98D-5478-4DDF-BE5B-2A12EE1F953D}" srcOrd="9" destOrd="0" parTransId="{0FEE5833-455C-48A8-A953-9A0093A60B2E}" sibTransId="{0E507BCE-58FF-422C-BED7-F7EE99FA6183}"/>
    <dgm:cxn modelId="{8B767962-00DB-4698-A4EA-CC9BFDF4CE7E}" type="presOf" srcId="{66F2CFCA-DC3A-4C3D-8085-CADEFF7191A5}" destId="{F6D18DB1-F45B-4417-A97F-A7DE9DC823BE}" srcOrd="0" destOrd="0" presId="urn:microsoft.com/office/officeart/2005/8/layout/cycle3"/>
    <dgm:cxn modelId="{04206C1B-BB16-4488-B07A-F07F4B1333D9}" type="presOf" srcId="{8186A98D-5478-4DDF-BE5B-2A12EE1F953D}" destId="{CB3FE62B-C73E-4D34-8112-B03D4601F43D}" srcOrd="0" destOrd="0" presId="urn:microsoft.com/office/officeart/2005/8/layout/cycle3"/>
    <dgm:cxn modelId="{37B8B743-0E3F-44E3-A681-47B49EB04B82}" type="presOf" srcId="{164EDA8F-B004-4130-AFE5-E24B3EC43B97}" destId="{2293AD92-B3A2-4DC0-8113-9A14A1BF0832}" srcOrd="0" destOrd="0" presId="urn:microsoft.com/office/officeart/2005/8/layout/cycle3"/>
    <dgm:cxn modelId="{3F88FA71-2640-483D-B210-8F6B8C65B688}" srcId="{D895BA6B-DDC1-41AC-9425-80AF81B0783B}" destId="{C6E23B86-E7E9-452F-A4E7-00BB99A501AA}" srcOrd="4" destOrd="0" parTransId="{4D4A75BA-FBA5-4147-94E4-C6AF756A8610}" sibTransId="{9EE186ED-F761-406C-9899-D5373BCC03F8}"/>
    <dgm:cxn modelId="{924659F8-35AD-400D-84AF-D0D3001705E9}" type="presOf" srcId="{EC654BA4-577B-4990-8437-2CAE865B62E7}" destId="{7B34D873-FB69-4BE6-9327-499F48D0B869}" srcOrd="0" destOrd="0" presId="urn:microsoft.com/office/officeart/2005/8/layout/cycle3"/>
    <dgm:cxn modelId="{23746BF2-4BBF-4A72-90BA-68D69289B294}" type="presParOf" srcId="{A5C3C4E6-613D-46A8-8B9F-2522AFDDF7C8}" destId="{DFA9AEFE-992D-4B78-B110-3024BF395A16}" srcOrd="0" destOrd="0" presId="urn:microsoft.com/office/officeart/2005/8/layout/cycle3"/>
    <dgm:cxn modelId="{1719E107-E439-4089-8EB8-E6F3118C77F2}" type="presParOf" srcId="{DFA9AEFE-992D-4B78-B110-3024BF395A16}" destId="{645FF909-54FB-4D7F-9419-E19E1B1629A0}" srcOrd="0" destOrd="0" presId="urn:microsoft.com/office/officeart/2005/8/layout/cycle3"/>
    <dgm:cxn modelId="{F0C07776-E5D4-44A5-BFBD-CA444BC8DA21}" type="presParOf" srcId="{DFA9AEFE-992D-4B78-B110-3024BF395A16}" destId="{8D6040DE-17D8-49F3-A915-D29044DFB534}" srcOrd="1" destOrd="0" presId="urn:microsoft.com/office/officeart/2005/8/layout/cycle3"/>
    <dgm:cxn modelId="{12436EFC-FB3A-401E-8D4C-6E784EF8EEF2}" type="presParOf" srcId="{DFA9AEFE-992D-4B78-B110-3024BF395A16}" destId="{2293AD92-B3A2-4DC0-8113-9A14A1BF0832}" srcOrd="2" destOrd="0" presId="urn:microsoft.com/office/officeart/2005/8/layout/cycle3"/>
    <dgm:cxn modelId="{49961A12-C913-47C2-A422-CA46C387908E}" type="presParOf" srcId="{DFA9AEFE-992D-4B78-B110-3024BF395A16}" destId="{EFC57911-84B8-48B8-987D-E4A6346D0FCB}" srcOrd="3" destOrd="0" presId="urn:microsoft.com/office/officeart/2005/8/layout/cycle3"/>
    <dgm:cxn modelId="{D0EF6CB0-6D99-48D3-A9A5-E9B9A04B0D92}" type="presParOf" srcId="{DFA9AEFE-992D-4B78-B110-3024BF395A16}" destId="{86BA7024-79E5-4F66-8473-89C108F176F4}" srcOrd="4" destOrd="0" presId="urn:microsoft.com/office/officeart/2005/8/layout/cycle3"/>
    <dgm:cxn modelId="{F8D55570-C215-41B5-A2FB-67168C4BEF17}" type="presParOf" srcId="{DFA9AEFE-992D-4B78-B110-3024BF395A16}" destId="{17B53C54-BA67-46C8-83A8-56EA565774F5}" srcOrd="5" destOrd="0" presId="urn:microsoft.com/office/officeart/2005/8/layout/cycle3"/>
    <dgm:cxn modelId="{2606190B-6702-473B-B0A1-78A7A114BB39}" type="presParOf" srcId="{DFA9AEFE-992D-4B78-B110-3024BF395A16}" destId="{F6D18DB1-F45B-4417-A97F-A7DE9DC823BE}" srcOrd="6" destOrd="0" presId="urn:microsoft.com/office/officeart/2005/8/layout/cycle3"/>
    <dgm:cxn modelId="{F53656DF-75D4-4229-8BCD-283EC5D002BE}" type="presParOf" srcId="{DFA9AEFE-992D-4B78-B110-3024BF395A16}" destId="{7FB123E0-CFD9-40E1-9D97-4C7D701EC485}" srcOrd="7" destOrd="0" presId="urn:microsoft.com/office/officeart/2005/8/layout/cycle3"/>
    <dgm:cxn modelId="{C0331784-327F-4E51-A45F-F84BDA6C0989}" type="presParOf" srcId="{DFA9AEFE-992D-4B78-B110-3024BF395A16}" destId="{BEEA5593-69D5-43CC-A3DA-B732586770D1}" srcOrd="8" destOrd="0" presId="urn:microsoft.com/office/officeart/2005/8/layout/cycle3"/>
    <dgm:cxn modelId="{F66607BB-3152-4436-991A-5E8159BD8DF4}" type="presParOf" srcId="{DFA9AEFE-992D-4B78-B110-3024BF395A16}" destId="{7B34D873-FB69-4BE6-9327-499F48D0B869}" srcOrd="9" destOrd="0" presId="urn:microsoft.com/office/officeart/2005/8/layout/cycle3"/>
    <dgm:cxn modelId="{4CCD8A37-81DB-44EF-B843-AB6E573D1663}" type="presParOf" srcId="{DFA9AEFE-992D-4B78-B110-3024BF395A16}" destId="{CB3FE62B-C73E-4D34-8112-B03D4601F43D}" srcOrd="10" destOrd="0" presId="urn:microsoft.com/office/officeart/2005/8/layout/cycle3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6040DE-17D8-49F3-A915-D29044DFB534}">
      <dsp:nvSpPr>
        <dsp:cNvPr id="0" name=""/>
        <dsp:cNvSpPr/>
      </dsp:nvSpPr>
      <dsp:spPr>
        <a:xfrm>
          <a:off x="1402205" y="801473"/>
          <a:ext cx="3490159" cy="3673670"/>
        </a:xfrm>
        <a:prstGeom prst="leftCircularArrow">
          <a:avLst>
            <a:gd name="adj1" fmla="val 5544"/>
            <a:gd name="adj2" fmla="val 330680"/>
            <a:gd name="adj3" fmla="val 17768475"/>
            <a:gd name="adj4" fmla="val 15515710"/>
            <a:gd name="adj5" fmla="val 5757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45FF909-54FB-4D7F-9419-E19E1B1629A0}">
      <dsp:nvSpPr>
        <dsp:cNvPr id="0" name=""/>
        <dsp:cNvSpPr/>
      </dsp:nvSpPr>
      <dsp:spPr>
        <a:xfrm>
          <a:off x="2495879" y="114514"/>
          <a:ext cx="1326224" cy="955271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Estratéxico da Universidade de Vigo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Operativo de Xestión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Estratexia de centros e titulacións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de igualdade entre mulleres e homes</a:t>
          </a:r>
        </a:p>
      </dsp:txBody>
      <dsp:txXfrm>
        <a:off x="2542511" y="161146"/>
        <a:ext cx="1232960" cy="862007"/>
      </dsp:txXfrm>
    </dsp:sp>
    <dsp:sp modelId="{2293AD92-B3A2-4DC0-8113-9A14A1BF0832}">
      <dsp:nvSpPr>
        <dsp:cNvPr id="0" name=""/>
        <dsp:cNvSpPr/>
      </dsp:nvSpPr>
      <dsp:spPr>
        <a:xfrm>
          <a:off x="1696731" y="3068721"/>
          <a:ext cx="1463888" cy="1048656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Seguimiento e control dos resultados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Captación de datos fiables, análise, toma de decisións e definición e aplicación de accións de mellora</a:t>
          </a:r>
          <a:endParaRPr lang="gl-ES" sz="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747922" y="3119912"/>
        <a:ext cx="1361506" cy="946274"/>
      </dsp:txXfrm>
    </dsp:sp>
    <dsp:sp modelId="{EFC57911-84B8-48B8-987D-E4A6346D0FCB}">
      <dsp:nvSpPr>
        <dsp:cNvPr id="0" name=""/>
        <dsp:cNvSpPr/>
      </dsp:nvSpPr>
      <dsp:spPr>
        <a:xfrm>
          <a:off x="197390" y="-9646"/>
          <a:ext cx="1152689" cy="4504212"/>
        </a:xfrm>
        <a:prstGeom prst="roundRect">
          <a:avLst/>
        </a:prstGeo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30480" rIns="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UVigo (centros e titulacións, servizos, áreas...órganos institucionais)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Implantación da estratexia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en termos académicos e de eficiencia dos recurso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dos centros e das titulacións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Retroalimentación</a:t>
          </a:r>
          <a:endParaRPr lang="es-ES" sz="600" kern="12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Esixencias legais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Dispoñibilidade dos documentos (avaliación, acreditación, certificación...)</a:t>
          </a:r>
          <a:endParaRPr lang="es-ES" sz="800" b="1" kern="12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da formación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Información pública e rendemento de contas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en relación coa sociedade (sociais, económicos, medioambientais...)</a:t>
          </a:r>
        </a:p>
      </dsp:txBody>
      <dsp:txXfrm>
        <a:off x="253660" y="46624"/>
        <a:ext cx="1040149" cy="4391672"/>
      </dsp:txXfrm>
    </dsp:sp>
    <dsp:sp modelId="{86BA7024-79E5-4F66-8473-89C108F176F4}">
      <dsp:nvSpPr>
        <dsp:cNvPr id="0" name=""/>
        <dsp:cNvSpPr/>
      </dsp:nvSpPr>
      <dsp:spPr>
        <a:xfrm rot="16200000">
          <a:off x="-1193380" y="1959818"/>
          <a:ext cx="2634690" cy="247928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13333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13333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13333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</a:t>
          </a:r>
          <a:r>
            <a:rPr lang="es-ES" sz="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       </a:t>
          </a:r>
          <a:r>
            <a:rPr lang="es-ES" sz="7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Requisitos, necesidades e expectativas</a:t>
          </a:r>
          <a:endParaRPr lang="gl-ES" sz="7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-1181277" y="1971921"/>
        <a:ext cx="2610484" cy="223722"/>
      </dsp:txXfrm>
    </dsp:sp>
    <dsp:sp modelId="{17B53C54-BA67-46C8-83A8-56EA565774F5}">
      <dsp:nvSpPr>
        <dsp:cNvPr id="0" name=""/>
        <dsp:cNvSpPr/>
      </dsp:nvSpPr>
      <dsp:spPr>
        <a:xfrm>
          <a:off x="4682228" y="1390"/>
          <a:ext cx="1152689" cy="4510391"/>
        </a:xfrm>
        <a:prstGeom prst="roundRect">
          <a:avLst/>
        </a:prstGeo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30480" rIns="0" bIns="30480" numCol="1" spcCol="1270" anchor="t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b="1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UVigo (centros e titulacións, servizos, áreas..., órganos institucionais)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Desenvolvemento institucional Desenvolvemento dos centros e titulacións (relacións internas e externas) 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adaptados ás necesidades e ás esixencias 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Estratexia implantada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pública e rendemento de contas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Optimización de recursos e eficiencia socioeconómica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(resultados e actividades) útil para o desenvolvemento da estratexia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académicos (mellora das tituacións...)</a:t>
          </a:r>
        </a:p>
      </dsp:txBody>
      <dsp:txXfrm>
        <a:off x="4738498" y="57660"/>
        <a:ext cx="1040149" cy="4397851"/>
      </dsp:txXfrm>
    </dsp:sp>
    <dsp:sp modelId="{F6D18DB1-F45B-4417-A97F-A7DE9DC823BE}">
      <dsp:nvSpPr>
        <dsp:cNvPr id="0" name=""/>
        <dsp:cNvSpPr/>
      </dsp:nvSpPr>
      <dsp:spPr>
        <a:xfrm rot="16200000">
          <a:off x="4699314" y="1956876"/>
          <a:ext cx="2433247" cy="228042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2222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2222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2222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                      </a:t>
          </a:r>
          <a:r>
            <a:rPr lang="es-ES" sz="7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Satisfacción</a:t>
          </a:r>
          <a:endParaRPr lang="gl-ES" sz="7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710446" y="1968008"/>
        <a:ext cx="2410983" cy="205778"/>
      </dsp:txXfrm>
    </dsp:sp>
    <dsp:sp modelId="{7FB123E0-CFD9-40E1-9D97-4C7D701EC485}">
      <dsp:nvSpPr>
        <dsp:cNvPr id="0" name=""/>
        <dsp:cNvSpPr/>
      </dsp:nvSpPr>
      <dsp:spPr>
        <a:xfrm>
          <a:off x="3674299" y="3221847"/>
          <a:ext cx="830881" cy="679520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6667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6667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6667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Formalización da matrícula</a:t>
          </a:r>
        </a:p>
      </dsp:txBody>
      <dsp:txXfrm>
        <a:off x="3707470" y="3255018"/>
        <a:ext cx="764539" cy="613178"/>
      </dsp:txXfrm>
    </dsp:sp>
    <dsp:sp modelId="{BEEA5593-69D5-43CC-A3DA-B732586770D1}">
      <dsp:nvSpPr>
        <dsp:cNvPr id="0" name=""/>
        <dsp:cNvSpPr/>
      </dsp:nvSpPr>
      <dsp:spPr>
        <a:xfrm>
          <a:off x="3233208" y="1677182"/>
          <a:ext cx="1476641" cy="286189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Medición, análise e mellora</a:t>
          </a:r>
        </a:p>
      </dsp:txBody>
      <dsp:txXfrm>
        <a:off x="3247179" y="1691153"/>
        <a:ext cx="1448699" cy="258247"/>
      </dsp:txXfrm>
    </dsp:sp>
    <dsp:sp modelId="{7B34D873-FB69-4BE6-9327-499F48D0B869}">
      <dsp:nvSpPr>
        <dsp:cNvPr id="0" name=""/>
        <dsp:cNvSpPr/>
      </dsp:nvSpPr>
      <dsp:spPr>
        <a:xfrm>
          <a:off x="2609833" y="1941973"/>
          <a:ext cx="2028797" cy="1061630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35556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35556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35556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22860" rIns="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</a:t>
          </a: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de avaliación (centros, titulacións, servizos...)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Participación dos  grupos de interese (propostas, suxestións,...)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Utilización e/ou aplicación: experiencias, boas prácticas..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Novas expectativas, esixencias e/ou necesidades detectadas 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Indicadores de calidade (datos e resultados de centrros e titualcións...) 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Documentos do SGIC</a:t>
          </a:r>
          <a:endParaRPr lang="gl-ES" sz="600" b="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661658" y="1993798"/>
        <a:ext cx="1925147" cy="957980"/>
      </dsp:txXfrm>
    </dsp:sp>
    <dsp:sp modelId="{CB3FE62B-C73E-4D34-8112-B03D4601F43D}">
      <dsp:nvSpPr>
        <dsp:cNvPr id="0" name=""/>
        <dsp:cNvSpPr/>
      </dsp:nvSpPr>
      <dsp:spPr>
        <a:xfrm>
          <a:off x="1453588" y="1070719"/>
          <a:ext cx="1133666" cy="775526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Recursos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Páxinas web (UVigo, centros, titulacións, servizos)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Sistema de Información á Dirección (SID)</a:t>
          </a:r>
        </a:p>
      </dsp:txBody>
      <dsp:txXfrm>
        <a:off x="1491446" y="1108577"/>
        <a:ext cx="1057950" cy="6998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F322F-68D5-449E-A6D3-A82B63399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817</TotalTime>
  <Pages>12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calidad21</dc:creator>
  <cp:lastModifiedBy>calidad06</cp:lastModifiedBy>
  <cp:revision>53</cp:revision>
  <cp:lastPrinted>2014-08-19T10:12:00Z</cp:lastPrinted>
  <dcterms:created xsi:type="dcterms:W3CDTF">2015-12-09T12:08:00Z</dcterms:created>
  <dcterms:modified xsi:type="dcterms:W3CDTF">2016-03-18T10:29:00Z</dcterms:modified>
</cp:coreProperties>
</file>